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2"/>
      </w:tblGrid>
      <w:tr w:rsidR="00B7482C" w:rsidRPr="007E3BD5" w14:paraId="195C7107" w14:textId="77777777">
        <w:trPr>
          <w:tblCellSpacing w:w="0" w:type="dxa"/>
        </w:trPr>
        <w:tc>
          <w:tcPr>
            <w:tcW w:w="1869" w:type="pct"/>
            <w:shd w:val="clear" w:color="auto" w:fill="FFFFFF"/>
            <w:tcMar>
              <w:top w:w="0" w:type="dxa"/>
              <w:left w:w="108" w:type="dxa"/>
              <w:bottom w:w="0" w:type="dxa"/>
              <w:right w:w="108" w:type="dxa"/>
            </w:tcMar>
            <w:hideMark/>
          </w:tcPr>
          <w:p w14:paraId="0885534D" w14:textId="77777777" w:rsidR="00B7482C" w:rsidRPr="007E3BD5" w:rsidRDefault="00B7482C">
            <w:pPr>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6"/>
                <w:szCs w:val="26"/>
              </w:rPr>
              <mc:AlternateContent>
                <mc:Choice Requires="wps">
                  <w:drawing>
                    <wp:anchor distT="0" distB="0" distL="114300" distR="114300" simplePos="0" relativeHeight="251659264" behindDoc="0" locked="0" layoutInCell="1" allowOverlap="1" wp14:anchorId="065C6F8D" wp14:editId="23301E42">
                      <wp:simplePos x="0" y="0"/>
                      <wp:positionH relativeFrom="column">
                        <wp:posOffset>680085</wp:posOffset>
                      </wp:positionH>
                      <wp:positionV relativeFrom="paragraph">
                        <wp:posOffset>481965</wp:posOffset>
                      </wp:positionV>
                      <wp:extent cx="650240" cy="5080"/>
                      <wp:effectExtent l="0" t="0" r="35560" b="33020"/>
                      <wp:wrapNone/>
                      <wp:docPr id="1583928130" name="Straight Connector 1"/>
                      <wp:cNvGraphicFramePr/>
                      <a:graphic xmlns:a="http://schemas.openxmlformats.org/drawingml/2006/main">
                        <a:graphicData uri="http://schemas.microsoft.com/office/word/2010/wordprocessingShape">
                          <wps:wsp>
                            <wps:cNvCnPr/>
                            <wps:spPr>
                              <a:xfrm flipV="1">
                                <a:off x="0" y="0"/>
                                <a:ext cx="650240" cy="50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7C80E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37.95pt" to="104.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" strokecolor="windowText" strokeweight=".5pt">
                      <v:stroke joinstyle="miter"/>
                    </v:line>
                  </w:pict>
                </mc:Fallback>
              </mc:AlternateContent>
            </w:r>
            <w:r w:rsidRPr="00B01F13">
              <w:rPr>
                <w:rFonts w:ascii="Times New Roman" w:eastAsia="Times New Roman" w:hAnsi="Times New Roman" w:cs="Times New Roman"/>
                <w:b/>
                <w:bCs/>
                <w:color w:val="000000"/>
                <w:kern w:val="0"/>
                <w:sz w:val="26"/>
                <w:szCs w:val="26"/>
                <w14:ligatures w14:val="none"/>
              </w:rPr>
              <w:t>HỘI ĐỒNG NHÂN DÂN</w:t>
            </w:r>
            <w:r w:rsidRPr="00B01F13">
              <w:rPr>
                <w:rFonts w:ascii="Times New Roman" w:eastAsia="Times New Roman" w:hAnsi="Times New Roman" w:cs="Times New Roman"/>
                <w:b/>
                <w:bCs/>
                <w:color w:val="000000"/>
                <w:kern w:val="0"/>
                <w:sz w:val="26"/>
                <w:szCs w:val="26"/>
                <w14:ligatures w14:val="none"/>
              </w:rPr>
              <w:br/>
              <w:t>TỈNH ĐẮK LẮK</w:t>
            </w:r>
            <w:r w:rsidRPr="007E3BD5">
              <w:rPr>
                <w:rFonts w:ascii="Times New Roman" w:eastAsia="Times New Roman" w:hAnsi="Times New Roman" w:cs="Times New Roman"/>
                <w:b/>
                <w:bCs/>
                <w:color w:val="000000"/>
                <w:kern w:val="0"/>
                <w:sz w:val="28"/>
                <w:szCs w:val="28"/>
                <w14:ligatures w14:val="none"/>
              </w:rPr>
              <w:br/>
            </w:r>
          </w:p>
        </w:tc>
        <w:tc>
          <w:tcPr>
            <w:tcW w:w="3131" w:type="pct"/>
            <w:shd w:val="clear" w:color="auto" w:fill="FFFFFF"/>
            <w:tcMar>
              <w:top w:w="0" w:type="dxa"/>
              <w:left w:w="108" w:type="dxa"/>
              <w:bottom w:w="0" w:type="dxa"/>
              <w:right w:w="108" w:type="dxa"/>
            </w:tcMar>
            <w:hideMark/>
          </w:tcPr>
          <w:p w14:paraId="7DD96DF6" w14:textId="77777777" w:rsidR="00B7482C" w:rsidRPr="007E3BD5" w:rsidRDefault="00B7482C">
            <w:pPr>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6"/>
                <w:szCs w:val="26"/>
              </w:rPr>
              <mc:AlternateContent>
                <mc:Choice Requires="wps">
                  <w:drawing>
                    <wp:anchor distT="0" distB="0" distL="114300" distR="114300" simplePos="0" relativeHeight="251660288" behindDoc="0" locked="0" layoutInCell="1" allowOverlap="1" wp14:anchorId="08059FFF" wp14:editId="5AD7C131">
                      <wp:simplePos x="0" y="0"/>
                      <wp:positionH relativeFrom="column">
                        <wp:posOffset>725805</wp:posOffset>
                      </wp:positionH>
                      <wp:positionV relativeFrom="paragraph">
                        <wp:posOffset>466725</wp:posOffset>
                      </wp:positionV>
                      <wp:extent cx="1986280" cy="0"/>
                      <wp:effectExtent l="0" t="0" r="0" b="0"/>
                      <wp:wrapNone/>
                      <wp:docPr id="1947300686" name="Straight Connector 2"/>
                      <wp:cNvGraphicFramePr/>
                      <a:graphic xmlns:a="http://schemas.openxmlformats.org/drawingml/2006/main">
                        <a:graphicData uri="http://schemas.microsoft.com/office/word/2010/wordprocessingShape">
                          <wps:wsp>
                            <wps:cNvCnPr/>
                            <wps:spPr>
                              <a:xfrm>
                                <a:off x="0" y="0"/>
                                <a:ext cx="1986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9D7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15pt,36.75pt" to="213.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" strokecolor="windowText" strokeweight=".5pt">
                      <v:stroke joinstyle="miter"/>
                    </v:line>
                  </w:pict>
                </mc:Fallback>
              </mc:AlternateContent>
            </w:r>
            <w:r w:rsidRPr="00B01F13">
              <w:rPr>
                <w:rFonts w:ascii="Times New Roman" w:eastAsia="Times New Roman" w:hAnsi="Times New Roman" w:cs="Times New Roman"/>
                <w:b/>
                <w:bCs/>
                <w:color w:val="000000"/>
                <w:kern w:val="0"/>
                <w:sz w:val="26"/>
                <w:szCs w:val="26"/>
                <w14:ligatures w14:val="none"/>
              </w:rPr>
              <w:t>CỘNG HÒA XÃ HỘI CHỦ NGHĨA VIỆT NAM</w:t>
            </w:r>
            <w:r w:rsidRPr="00B01F13">
              <w:rPr>
                <w:rFonts w:ascii="Times New Roman" w:eastAsia="Times New Roman" w:hAnsi="Times New Roman" w:cs="Times New Roman"/>
                <w:b/>
                <w:bCs/>
                <w:color w:val="000000"/>
                <w:kern w:val="0"/>
                <w:sz w:val="26"/>
                <w:szCs w:val="26"/>
                <w14:ligatures w14:val="none"/>
              </w:rPr>
              <w:br/>
              <w:t>Độc lập - Tự do - Hạnh phúc</w:t>
            </w:r>
            <w:r w:rsidRPr="00B01F13">
              <w:rPr>
                <w:rFonts w:ascii="Times New Roman" w:eastAsia="Times New Roman" w:hAnsi="Times New Roman" w:cs="Times New Roman"/>
                <w:b/>
                <w:bCs/>
                <w:color w:val="000000"/>
                <w:kern w:val="0"/>
                <w:sz w:val="26"/>
                <w:szCs w:val="26"/>
                <w14:ligatures w14:val="none"/>
              </w:rPr>
              <w:br/>
            </w:r>
          </w:p>
        </w:tc>
      </w:tr>
      <w:tr w:rsidR="00B7482C" w:rsidRPr="00B01F13" w14:paraId="1E2AD757" w14:textId="77777777">
        <w:trPr>
          <w:tblCellSpacing w:w="0" w:type="dxa"/>
        </w:trPr>
        <w:tc>
          <w:tcPr>
            <w:tcW w:w="1869" w:type="pct"/>
            <w:shd w:val="clear" w:color="auto" w:fill="FFFFFF"/>
            <w:tcMar>
              <w:top w:w="0" w:type="dxa"/>
              <w:left w:w="108" w:type="dxa"/>
              <w:bottom w:w="0" w:type="dxa"/>
              <w:right w:w="108" w:type="dxa"/>
            </w:tcMar>
            <w:hideMark/>
          </w:tcPr>
          <w:p w14:paraId="0A68DA5C" w14:textId="1C404BD8" w:rsidR="00B7482C" w:rsidRPr="007E3BD5" w:rsidRDefault="00B7482C">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Số: </w:t>
            </w:r>
            <w:r>
              <w:rPr>
                <w:rFonts w:ascii="Times New Roman" w:eastAsia="Times New Roman" w:hAnsi="Times New Roman" w:cs="Times New Roman"/>
                <w:color w:val="000000"/>
                <w:kern w:val="0"/>
                <w:sz w:val="28"/>
                <w:szCs w:val="28"/>
                <w14:ligatures w14:val="none"/>
              </w:rPr>
              <w:t>……</w:t>
            </w:r>
            <w:r w:rsidRPr="007E3BD5">
              <w:rPr>
                <w:rFonts w:ascii="Times New Roman" w:eastAsia="Times New Roman" w:hAnsi="Times New Roman" w:cs="Times New Roman"/>
                <w:color w:val="000000"/>
                <w:kern w:val="0"/>
                <w:sz w:val="28"/>
                <w:szCs w:val="28"/>
                <w14:ligatures w14:val="none"/>
              </w:rPr>
              <w:t>/202</w:t>
            </w:r>
            <w:r w:rsidR="000D2AA8">
              <w:rPr>
                <w:rFonts w:ascii="Times New Roman" w:eastAsia="Times New Roman" w:hAnsi="Times New Roman" w:cs="Times New Roman"/>
                <w:color w:val="000000"/>
                <w:kern w:val="0"/>
                <w:sz w:val="28"/>
                <w:szCs w:val="28"/>
                <w14:ligatures w14:val="none"/>
              </w:rPr>
              <w:t>6</w:t>
            </w:r>
            <w:r w:rsidRPr="007E3BD5">
              <w:rPr>
                <w:rFonts w:ascii="Times New Roman" w:eastAsia="Times New Roman" w:hAnsi="Times New Roman" w:cs="Times New Roman"/>
                <w:color w:val="000000"/>
                <w:kern w:val="0"/>
                <w:sz w:val="28"/>
                <w:szCs w:val="28"/>
                <w14:ligatures w14:val="none"/>
              </w:rPr>
              <w:t>/NQ-HĐND</w:t>
            </w:r>
          </w:p>
        </w:tc>
        <w:tc>
          <w:tcPr>
            <w:tcW w:w="3131" w:type="pct"/>
            <w:shd w:val="clear" w:color="auto" w:fill="FFFFFF"/>
            <w:tcMar>
              <w:top w:w="0" w:type="dxa"/>
              <w:left w:w="108" w:type="dxa"/>
              <w:bottom w:w="0" w:type="dxa"/>
              <w:right w:w="108" w:type="dxa"/>
            </w:tcMar>
            <w:hideMark/>
          </w:tcPr>
          <w:p w14:paraId="738DB377" w14:textId="1C4789B4" w:rsidR="00B7482C" w:rsidRPr="00B01F13" w:rsidRDefault="00B7482C">
            <w:pPr>
              <w:spacing w:before="120" w:after="120" w:line="234" w:lineRule="atLeast"/>
              <w:jc w:val="right"/>
              <w:rPr>
                <w:rFonts w:ascii="Times New Roman" w:eastAsia="Times New Roman" w:hAnsi="Times New Roman" w:cs="Times New Roman"/>
                <w:color w:val="000000"/>
                <w:kern w:val="0"/>
                <w:sz w:val="26"/>
                <w:szCs w:val="26"/>
                <w14:ligatures w14:val="none"/>
              </w:rPr>
            </w:pPr>
            <w:r w:rsidRPr="00B01F13">
              <w:rPr>
                <w:rFonts w:ascii="Times New Roman" w:eastAsia="Times New Roman" w:hAnsi="Times New Roman" w:cs="Times New Roman"/>
                <w:i/>
                <w:iCs/>
                <w:color w:val="000000"/>
                <w:kern w:val="0"/>
                <w:sz w:val="26"/>
                <w:szCs w:val="26"/>
                <w14:ligatures w14:val="none"/>
              </w:rPr>
              <w:t>Đắk Lắk, ngày …. tháng …. năm 202</w:t>
            </w:r>
            <w:r w:rsidR="000D2AA8">
              <w:rPr>
                <w:rFonts w:ascii="Times New Roman" w:eastAsia="Times New Roman" w:hAnsi="Times New Roman" w:cs="Times New Roman"/>
                <w:i/>
                <w:iCs/>
                <w:color w:val="000000"/>
                <w:kern w:val="0"/>
                <w:sz w:val="26"/>
                <w:szCs w:val="26"/>
                <w14:ligatures w14:val="none"/>
              </w:rPr>
              <w:t>6</w:t>
            </w:r>
          </w:p>
        </w:tc>
      </w:tr>
    </w:tbl>
    <w:p w14:paraId="6C93E8DD" w14:textId="7F421F48" w:rsidR="00B7482C" w:rsidRPr="000D2AA8" w:rsidRDefault="000D2AA8" w:rsidP="000D2AA8">
      <w:pPr>
        <w:shd w:val="clear" w:color="auto" w:fill="FFFFFF"/>
        <w:spacing w:after="0" w:line="234" w:lineRule="atLeast"/>
        <w:rPr>
          <w:rFonts w:ascii="Times New Roman" w:eastAsia="Times New Roman" w:hAnsi="Times New Roman" w:cs="Times New Roman"/>
          <w:b/>
          <w:bCs/>
          <w:i/>
          <w:iCs/>
          <w:color w:val="000000"/>
          <w:kern w:val="0"/>
          <w:sz w:val="24"/>
          <w:szCs w:val="24"/>
          <w14:ligatures w14:val="none"/>
        </w:rPr>
      </w:pPr>
      <w:r w:rsidRPr="000D2AA8">
        <w:rPr>
          <w:rFonts w:ascii="Times New Roman" w:eastAsia="Times New Roman" w:hAnsi="Times New Roman" w:cs="Times New Roman"/>
          <w:b/>
          <w:bCs/>
          <w:i/>
          <w:iCs/>
          <w:color w:val="000000"/>
          <w:kern w:val="0"/>
          <w:sz w:val="24"/>
          <w:szCs w:val="24"/>
          <w14:ligatures w14:val="none"/>
        </w:rPr>
        <w:t>(Dự thảo lần 1</w:t>
      </w:r>
      <w:r w:rsidR="00FF5565">
        <w:rPr>
          <w:rFonts w:ascii="Times New Roman" w:eastAsia="Times New Roman" w:hAnsi="Times New Roman" w:cs="Times New Roman"/>
          <w:b/>
          <w:bCs/>
          <w:i/>
          <w:iCs/>
          <w:color w:val="000000"/>
          <w:kern w:val="0"/>
          <w:sz w:val="24"/>
          <w:szCs w:val="24"/>
          <w14:ligatures w14:val="none"/>
        </w:rPr>
        <w:t>,</w:t>
      </w:r>
      <w:r w:rsidRPr="000D2AA8">
        <w:rPr>
          <w:rFonts w:ascii="Times New Roman" w:eastAsia="Times New Roman" w:hAnsi="Times New Roman" w:cs="Times New Roman"/>
          <w:b/>
          <w:bCs/>
          <w:i/>
          <w:iCs/>
          <w:color w:val="000000"/>
          <w:kern w:val="0"/>
          <w:sz w:val="24"/>
          <w:szCs w:val="24"/>
          <w14:ligatures w14:val="none"/>
        </w:rPr>
        <w:t xml:space="preserve"> ngày 1</w:t>
      </w:r>
      <w:r w:rsidR="00FF5565">
        <w:rPr>
          <w:rFonts w:ascii="Times New Roman" w:eastAsia="Times New Roman" w:hAnsi="Times New Roman" w:cs="Times New Roman"/>
          <w:b/>
          <w:bCs/>
          <w:i/>
          <w:iCs/>
          <w:color w:val="000000"/>
          <w:kern w:val="0"/>
          <w:sz w:val="24"/>
          <w:szCs w:val="24"/>
          <w14:ligatures w14:val="none"/>
        </w:rPr>
        <w:t>5</w:t>
      </w:r>
      <w:r w:rsidRPr="000D2AA8">
        <w:rPr>
          <w:rFonts w:ascii="Times New Roman" w:eastAsia="Times New Roman" w:hAnsi="Times New Roman" w:cs="Times New Roman"/>
          <w:b/>
          <w:bCs/>
          <w:i/>
          <w:iCs/>
          <w:color w:val="000000"/>
          <w:kern w:val="0"/>
          <w:sz w:val="24"/>
          <w:szCs w:val="24"/>
          <w14:ligatures w14:val="none"/>
        </w:rPr>
        <w:t>/1</w:t>
      </w:r>
      <w:r w:rsidR="00FF5565">
        <w:rPr>
          <w:rFonts w:ascii="Times New Roman" w:eastAsia="Times New Roman" w:hAnsi="Times New Roman" w:cs="Times New Roman"/>
          <w:b/>
          <w:bCs/>
          <w:i/>
          <w:iCs/>
          <w:color w:val="000000"/>
          <w:kern w:val="0"/>
          <w:sz w:val="24"/>
          <w:szCs w:val="24"/>
          <w14:ligatures w14:val="none"/>
        </w:rPr>
        <w:t>2</w:t>
      </w:r>
      <w:r w:rsidRPr="000D2AA8">
        <w:rPr>
          <w:rFonts w:ascii="Times New Roman" w:eastAsia="Times New Roman" w:hAnsi="Times New Roman" w:cs="Times New Roman"/>
          <w:b/>
          <w:bCs/>
          <w:i/>
          <w:iCs/>
          <w:color w:val="000000"/>
          <w:kern w:val="0"/>
          <w:sz w:val="24"/>
          <w:szCs w:val="24"/>
          <w14:ligatures w14:val="none"/>
        </w:rPr>
        <w:t>/2025)</w:t>
      </w:r>
    </w:p>
    <w:p w14:paraId="153F37C4" w14:textId="77777777" w:rsidR="000D2AA8" w:rsidRDefault="000D2AA8" w:rsidP="00B7482C">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p>
    <w:p w14:paraId="01595256" w14:textId="0760523A" w:rsidR="00B7482C" w:rsidRPr="007E3BD5" w:rsidRDefault="00B7482C" w:rsidP="00B7482C">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NGHỊ QUYẾT</w:t>
      </w:r>
    </w:p>
    <w:p w14:paraId="5AB85E05" w14:textId="77777777" w:rsidR="00B7482C" w:rsidRDefault="00B7482C" w:rsidP="00B7482C">
      <w:pPr>
        <w:spacing w:after="0" w:line="234" w:lineRule="atLeast"/>
        <w:jc w:val="center"/>
        <w:rPr>
          <w:rFonts w:ascii="Times New Roman" w:eastAsia="Times New Roman" w:hAnsi="Times New Roman" w:cs="Times New Roman"/>
          <w:b/>
          <w:bCs/>
          <w:color w:val="000000"/>
          <w:kern w:val="0"/>
          <w:sz w:val="28"/>
          <w:szCs w:val="28"/>
          <w14:ligatures w14:val="none"/>
        </w:rPr>
      </w:pPr>
      <w:bookmarkStart w:id="0" w:name="_Hlk190244646"/>
      <w:r w:rsidRPr="005A288D">
        <w:rPr>
          <w:rFonts w:ascii="Times New Roman" w:eastAsia="Times New Roman" w:hAnsi="Times New Roman" w:cs="Times New Roman"/>
          <w:b/>
          <w:bCs/>
          <w:color w:val="000000"/>
          <w:kern w:val="0"/>
          <w:sz w:val="28"/>
          <w:szCs w:val="28"/>
          <w14:ligatures w14:val="none"/>
        </w:rPr>
        <w:t xml:space="preserve">Quy định chính sách hỗ trợ đầu tư xây dựng hạ tầng kỹ thuật </w:t>
      </w:r>
    </w:p>
    <w:p w14:paraId="6DFBC92C" w14:textId="77777777" w:rsidR="00B7482C" w:rsidRPr="004E76D2" w:rsidRDefault="00B7482C" w:rsidP="00B7482C">
      <w:pPr>
        <w:spacing w:after="0" w:line="234" w:lineRule="atLeast"/>
        <w:jc w:val="center"/>
        <w:rPr>
          <w:rFonts w:ascii="Times New Roman" w:eastAsia="Times New Roman" w:hAnsi="Times New Roman" w:cs="Times New Roman"/>
          <w:b/>
          <w:bCs/>
          <w:color w:val="FF0000"/>
          <w:kern w:val="0"/>
          <w:sz w:val="28"/>
          <w:szCs w:val="28"/>
          <w14:ligatures w14:val="none"/>
        </w:rPr>
      </w:pPr>
      <w:r w:rsidRPr="005A288D">
        <w:rPr>
          <w:rFonts w:ascii="Times New Roman" w:eastAsia="Times New Roman" w:hAnsi="Times New Roman" w:cs="Times New Roman"/>
          <w:b/>
          <w:bCs/>
          <w:color w:val="000000"/>
          <w:kern w:val="0"/>
          <w:sz w:val="28"/>
          <w:szCs w:val="28"/>
          <w14:ligatures w14:val="none"/>
        </w:rPr>
        <w:t>cụm công nghiệp trên địa bàn tỉnh Đắk Lắk</w:t>
      </w:r>
      <w:bookmarkEnd w:id="0"/>
    </w:p>
    <w:p w14:paraId="6F617CBD" w14:textId="77777777" w:rsidR="00B7482C" w:rsidRPr="007847DB" w:rsidRDefault="00B7482C" w:rsidP="00B7482C">
      <w:pPr>
        <w:spacing w:before="120" w:after="120" w:line="234" w:lineRule="atLeast"/>
        <w:jc w:val="center"/>
        <w:rPr>
          <w:rFonts w:ascii="Times New Roman" w:eastAsia="Times New Roman" w:hAnsi="Times New Roman" w:cs="Times New Roman"/>
          <w:color w:val="212121"/>
          <w:kern w:val="0"/>
          <w:sz w:val="28"/>
          <w:szCs w:val="28"/>
          <w14:ligatures w14:val="none"/>
        </w:rPr>
      </w:pPr>
      <w:r>
        <w:rPr>
          <w:rFonts w:ascii="Times New Roman" w:eastAsia="Times New Roman" w:hAnsi="Times New Roman" w:cs="Times New Roman"/>
          <w:noProof/>
          <w:color w:val="000000"/>
          <w:kern w:val="0"/>
          <w:sz w:val="28"/>
          <w:szCs w:val="28"/>
        </w:rPr>
        <mc:AlternateContent>
          <mc:Choice Requires="wps">
            <w:drawing>
              <wp:anchor distT="0" distB="0" distL="114300" distR="114300" simplePos="0" relativeHeight="251661312" behindDoc="0" locked="0" layoutInCell="1" allowOverlap="1" wp14:anchorId="221B608D" wp14:editId="0F53BC58">
                <wp:simplePos x="0" y="0"/>
                <wp:positionH relativeFrom="column">
                  <wp:posOffset>2216785</wp:posOffset>
                </wp:positionH>
                <wp:positionV relativeFrom="paragraph">
                  <wp:posOffset>19050</wp:posOffset>
                </wp:positionV>
                <wp:extent cx="1300480" cy="5080"/>
                <wp:effectExtent l="0" t="0" r="33020" b="33020"/>
                <wp:wrapNone/>
                <wp:docPr id="1993390424" name="Straight Connector 3"/>
                <wp:cNvGraphicFramePr/>
                <a:graphic xmlns:a="http://schemas.openxmlformats.org/drawingml/2006/main">
                  <a:graphicData uri="http://schemas.microsoft.com/office/word/2010/wordprocessingShape">
                    <wps:wsp>
                      <wps:cNvCnPr/>
                      <wps:spPr>
                        <a:xfrm flipV="1">
                          <a:off x="0" y="0"/>
                          <a:ext cx="1300480" cy="50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194C5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4.55pt,1.5pt" to="27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" strokecolor="windowText" strokeweight=".5pt">
                <v:stroke joinstyle="miter"/>
              </v:line>
            </w:pict>
          </mc:Fallback>
        </mc:AlternateContent>
      </w:r>
    </w:p>
    <w:p w14:paraId="1AD3C28B" w14:textId="77777777" w:rsidR="00BE601B" w:rsidRPr="007847DB" w:rsidRDefault="00BE601B" w:rsidP="00296FB5">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7847DB">
        <w:rPr>
          <w:rFonts w:ascii="Times New Roman" w:eastAsia="Times New Roman" w:hAnsi="Times New Roman" w:cs="Times New Roman"/>
          <w:i/>
          <w:iCs/>
          <w:color w:val="212121"/>
          <w:kern w:val="0"/>
          <w:sz w:val="28"/>
          <w:szCs w:val="28"/>
          <w14:ligatures w14:val="none"/>
        </w:rPr>
        <w:t>Căn cứ Luật Tổ chức chính quyền địa phương số 72/2025/</w:t>
      </w:r>
      <w:proofErr w:type="gramStart"/>
      <w:r w:rsidRPr="007847DB">
        <w:rPr>
          <w:rFonts w:ascii="Times New Roman" w:eastAsia="Times New Roman" w:hAnsi="Times New Roman" w:cs="Times New Roman"/>
          <w:i/>
          <w:iCs/>
          <w:color w:val="212121"/>
          <w:kern w:val="0"/>
          <w:sz w:val="28"/>
          <w:szCs w:val="28"/>
          <w14:ligatures w14:val="none"/>
        </w:rPr>
        <w:t>QH15;</w:t>
      </w:r>
      <w:proofErr w:type="gramEnd"/>
      <w:r w:rsidRPr="007847DB">
        <w:rPr>
          <w:rFonts w:ascii="Times New Roman" w:eastAsia="Times New Roman" w:hAnsi="Times New Roman" w:cs="Times New Roman"/>
          <w:i/>
          <w:iCs/>
          <w:color w:val="212121"/>
          <w:kern w:val="0"/>
          <w:sz w:val="28"/>
          <w:szCs w:val="28"/>
          <w14:ligatures w14:val="none"/>
        </w:rPr>
        <w:t xml:space="preserve"> </w:t>
      </w:r>
    </w:p>
    <w:p w14:paraId="14A5621B" w14:textId="77777777" w:rsidR="00BE601B" w:rsidRDefault="00BE601B" w:rsidP="00296FB5">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7847DB">
        <w:rPr>
          <w:rFonts w:ascii="Times New Roman" w:eastAsia="Times New Roman" w:hAnsi="Times New Roman" w:cs="Times New Roman"/>
          <w:i/>
          <w:iCs/>
          <w:color w:val="212121"/>
          <w:kern w:val="0"/>
          <w:sz w:val="28"/>
          <w:szCs w:val="28"/>
          <w14:ligatures w14:val="none"/>
        </w:rPr>
        <w:t>Căn cứ Luật Ban hành văn bản quy phạm pháp luật số 64/2025/QH15; Luật sửa đổi, bổ sung một số điều của Luật Ban hành văn bản quy phạm pháp luật số 87/2025/</w:t>
      </w:r>
      <w:proofErr w:type="gramStart"/>
      <w:r w:rsidRPr="007847DB">
        <w:rPr>
          <w:rFonts w:ascii="Times New Roman" w:eastAsia="Times New Roman" w:hAnsi="Times New Roman" w:cs="Times New Roman"/>
          <w:i/>
          <w:iCs/>
          <w:color w:val="212121"/>
          <w:kern w:val="0"/>
          <w:sz w:val="28"/>
          <w:szCs w:val="28"/>
          <w14:ligatures w14:val="none"/>
        </w:rPr>
        <w:t>QH15;</w:t>
      </w:r>
      <w:proofErr w:type="gramEnd"/>
    </w:p>
    <w:p w14:paraId="46478A75" w14:textId="77777777" w:rsidR="00330B3F" w:rsidRPr="00330B3F" w:rsidRDefault="00330B3F" w:rsidP="00330B3F">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330B3F">
        <w:rPr>
          <w:rFonts w:ascii="Times New Roman" w:eastAsia="Times New Roman" w:hAnsi="Times New Roman" w:cs="Times New Roman"/>
          <w:i/>
          <w:iCs/>
          <w:color w:val="212121"/>
          <w:kern w:val="0"/>
          <w:sz w:val="28"/>
          <w:szCs w:val="28"/>
          <w14:ligatures w14:val="none"/>
        </w:rPr>
        <w:t xml:space="preserve"> Căn cứ Luật Đầu tư số 61/2020/QH14 ngày 17/6/2020 (được sửa đổi, bổ sung tại các Luật: số 03/2022/QH15 ngày 11/01/2022, số 57/2024/QH15 ngày 29/11/2024, số 90/2025/QH15 ngày 25/6/2025</w:t>
      </w:r>
      <w:proofErr w:type="gramStart"/>
      <w:r w:rsidRPr="00330B3F">
        <w:rPr>
          <w:rFonts w:ascii="Times New Roman" w:eastAsia="Times New Roman" w:hAnsi="Times New Roman" w:cs="Times New Roman"/>
          <w:i/>
          <w:iCs/>
          <w:color w:val="212121"/>
          <w:kern w:val="0"/>
          <w:sz w:val="28"/>
          <w:szCs w:val="28"/>
          <w14:ligatures w14:val="none"/>
        </w:rPr>
        <w:t>);</w:t>
      </w:r>
      <w:proofErr w:type="gramEnd"/>
      <w:r w:rsidRPr="00330B3F">
        <w:rPr>
          <w:rFonts w:ascii="Times New Roman" w:eastAsia="Times New Roman" w:hAnsi="Times New Roman" w:cs="Times New Roman"/>
          <w:i/>
          <w:iCs/>
          <w:color w:val="212121"/>
          <w:kern w:val="0"/>
          <w:sz w:val="28"/>
          <w:szCs w:val="28"/>
          <w14:ligatures w14:val="none"/>
        </w:rPr>
        <w:t xml:space="preserve"> </w:t>
      </w:r>
    </w:p>
    <w:p w14:paraId="4C608EE5" w14:textId="48DB0040" w:rsidR="00B7482C" w:rsidRPr="00BE601B" w:rsidRDefault="00B7482C" w:rsidP="00296FB5">
      <w:pPr>
        <w:shd w:val="clear" w:color="auto" w:fill="FFFFFF"/>
        <w:spacing w:before="120" w:after="120" w:line="234" w:lineRule="atLeast"/>
        <w:ind w:firstLine="720"/>
        <w:jc w:val="both"/>
        <w:rPr>
          <w:rFonts w:ascii="Times New Roman" w:eastAsia="Times New Roman" w:hAnsi="Times New Roman" w:cs="Times New Roman"/>
          <w:i/>
          <w:iCs/>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 xml:space="preserve">Căn cứ Luật Ngân sách nhà nước ngày 25 tháng 6 năm </w:t>
      </w:r>
      <w:proofErr w:type="gramStart"/>
      <w:r w:rsidRPr="007E3BD5">
        <w:rPr>
          <w:rFonts w:ascii="Times New Roman" w:eastAsia="Times New Roman" w:hAnsi="Times New Roman" w:cs="Times New Roman"/>
          <w:i/>
          <w:iCs/>
          <w:color w:val="000000"/>
          <w:kern w:val="0"/>
          <w:sz w:val="28"/>
          <w:szCs w:val="28"/>
          <w14:ligatures w14:val="none"/>
        </w:rPr>
        <w:t>2015;</w:t>
      </w:r>
      <w:proofErr w:type="gramEnd"/>
    </w:p>
    <w:p w14:paraId="2F56BC3D"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 xml:space="preserve">Căn cứ Luật Đầu tư công ngày 13 tháng 6 năm </w:t>
      </w:r>
      <w:proofErr w:type="gramStart"/>
      <w:r w:rsidRPr="007E3BD5">
        <w:rPr>
          <w:rFonts w:ascii="Times New Roman" w:eastAsia="Times New Roman" w:hAnsi="Times New Roman" w:cs="Times New Roman"/>
          <w:i/>
          <w:iCs/>
          <w:color w:val="000000"/>
          <w:kern w:val="0"/>
          <w:sz w:val="28"/>
          <w:szCs w:val="28"/>
          <w14:ligatures w14:val="none"/>
        </w:rPr>
        <w:t>2019;</w:t>
      </w:r>
      <w:proofErr w:type="gramEnd"/>
    </w:p>
    <w:p w14:paraId="28D28B28"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 xml:space="preserve">Căn cứ Luật Bảo vệ môi trường ngày 17 tháng 11 năm </w:t>
      </w:r>
      <w:proofErr w:type="gramStart"/>
      <w:r w:rsidRPr="007E3BD5">
        <w:rPr>
          <w:rFonts w:ascii="Times New Roman" w:eastAsia="Times New Roman" w:hAnsi="Times New Roman" w:cs="Times New Roman"/>
          <w:i/>
          <w:iCs/>
          <w:color w:val="000000"/>
          <w:kern w:val="0"/>
          <w:sz w:val="28"/>
          <w:szCs w:val="28"/>
          <w14:ligatures w14:val="none"/>
        </w:rPr>
        <w:t>2020;</w:t>
      </w:r>
      <w:proofErr w:type="gramEnd"/>
    </w:p>
    <w:p w14:paraId="303133C8" w14:textId="77777777" w:rsidR="00B7482C" w:rsidRPr="00A121ED"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themeColor="text1"/>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Căn cứ Nghị định số </w:t>
      </w:r>
      <w:hyperlink r:id="rId6" w:tgtFrame="_blank" w:tooltip="Nghị định 163/2016/NĐ-CP" w:history="1">
        <w:r w:rsidRPr="00A121ED">
          <w:rPr>
            <w:rFonts w:ascii="Times New Roman" w:eastAsia="Times New Roman" w:hAnsi="Times New Roman" w:cs="Times New Roman"/>
            <w:i/>
            <w:iCs/>
            <w:color w:val="000000" w:themeColor="text1"/>
            <w:kern w:val="0"/>
            <w:sz w:val="28"/>
            <w:szCs w:val="28"/>
            <w14:ligatures w14:val="none"/>
          </w:rPr>
          <w:t>163/2016/NĐ-CP</w:t>
        </w:r>
      </w:hyperlink>
      <w:r w:rsidRPr="00A121ED">
        <w:rPr>
          <w:rFonts w:ascii="Times New Roman" w:eastAsia="Times New Roman" w:hAnsi="Times New Roman" w:cs="Times New Roman"/>
          <w:i/>
          <w:iCs/>
          <w:color w:val="000000" w:themeColor="text1"/>
          <w:kern w:val="0"/>
          <w:sz w:val="28"/>
          <w:szCs w:val="28"/>
          <w14:ligatures w14:val="none"/>
        </w:rPr>
        <w:t> ngày 21 tháng 12 năm 2016 của Chính phủ quy định chi tiết thi hành một số điều của Luật Ngân sách nhà nước;</w:t>
      </w:r>
    </w:p>
    <w:p w14:paraId="6A9C469C" w14:textId="77777777" w:rsidR="00B7482C" w:rsidRPr="00A121ED"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themeColor="text1"/>
          <w:kern w:val="0"/>
          <w:sz w:val="28"/>
          <w:szCs w:val="28"/>
          <w14:ligatures w14:val="none"/>
        </w:rPr>
      </w:pPr>
      <w:r w:rsidRPr="00A121ED">
        <w:rPr>
          <w:rFonts w:ascii="Times New Roman" w:eastAsia="Times New Roman" w:hAnsi="Times New Roman" w:cs="Times New Roman"/>
          <w:i/>
          <w:iCs/>
          <w:color w:val="000000" w:themeColor="text1"/>
          <w:kern w:val="0"/>
          <w:sz w:val="28"/>
          <w:szCs w:val="28"/>
          <w14:ligatures w14:val="none"/>
        </w:rPr>
        <w:t>Căn cứ Nghị định số </w:t>
      </w:r>
      <w:hyperlink r:id="rId7" w:tgtFrame="_blank" w:tooltip="Nghị định 40/2020/NĐ-CP" w:history="1">
        <w:r w:rsidRPr="00A121ED">
          <w:rPr>
            <w:rFonts w:ascii="Times New Roman" w:eastAsia="Times New Roman" w:hAnsi="Times New Roman" w:cs="Times New Roman"/>
            <w:i/>
            <w:iCs/>
            <w:color w:val="000000" w:themeColor="text1"/>
            <w:kern w:val="0"/>
            <w:sz w:val="28"/>
            <w:szCs w:val="28"/>
            <w14:ligatures w14:val="none"/>
          </w:rPr>
          <w:t>40/2020/NĐ-CP</w:t>
        </w:r>
      </w:hyperlink>
      <w:r w:rsidRPr="00A121ED">
        <w:rPr>
          <w:rFonts w:ascii="Times New Roman" w:eastAsia="Times New Roman" w:hAnsi="Times New Roman" w:cs="Times New Roman"/>
          <w:i/>
          <w:iCs/>
          <w:color w:val="000000" w:themeColor="text1"/>
          <w:kern w:val="0"/>
          <w:sz w:val="28"/>
          <w:szCs w:val="28"/>
          <w14:ligatures w14:val="none"/>
        </w:rPr>
        <w:t> ngày 06 tháng 4 năm 2020 của Chính phủ quy định chi tiết thi hành một số điều của Luật Đầu tư công;</w:t>
      </w:r>
    </w:p>
    <w:p w14:paraId="1FB4F53C" w14:textId="5001491F" w:rsidR="00330B3F" w:rsidRPr="007847DB" w:rsidRDefault="00330B3F" w:rsidP="00330B3F">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330B3F">
        <w:rPr>
          <w:rFonts w:ascii="Times New Roman" w:eastAsia="Times New Roman" w:hAnsi="Times New Roman" w:cs="Times New Roman"/>
          <w:i/>
          <w:iCs/>
          <w:color w:val="212121"/>
          <w:kern w:val="0"/>
          <w:sz w:val="28"/>
          <w:szCs w:val="28"/>
          <w14:ligatures w14:val="none"/>
        </w:rPr>
        <w:t xml:space="preserve">Căn cứ Nghị định số 31/2021/NĐ-CP ngày 26/3/2021 của Chính phủ quy định chi tiết và hướng dẫn thi hành một số điều của Luật Đầu tư (được sửa đổi, bổ sung </w:t>
      </w:r>
      <w:r w:rsidR="001F2607">
        <w:rPr>
          <w:rFonts w:ascii="Times New Roman" w:eastAsia="Times New Roman" w:hAnsi="Times New Roman" w:cs="Times New Roman"/>
          <w:i/>
          <w:iCs/>
          <w:color w:val="212121"/>
          <w:kern w:val="0"/>
          <w:sz w:val="28"/>
          <w:szCs w:val="28"/>
          <w14:ligatures w14:val="none"/>
        </w:rPr>
        <w:t>bởi</w:t>
      </w:r>
      <w:r w:rsidRPr="00330B3F">
        <w:rPr>
          <w:rFonts w:ascii="Times New Roman" w:eastAsia="Times New Roman" w:hAnsi="Times New Roman" w:cs="Times New Roman"/>
          <w:i/>
          <w:iCs/>
          <w:color w:val="212121"/>
          <w:kern w:val="0"/>
          <w:sz w:val="28"/>
          <w:szCs w:val="28"/>
          <w14:ligatures w14:val="none"/>
        </w:rPr>
        <w:t xml:space="preserve"> Nghị định số 239/2025/NĐ-CP ngày 03/9/2025</w:t>
      </w:r>
      <w:r w:rsidR="001F2607">
        <w:rPr>
          <w:rFonts w:ascii="Times New Roman" w:eastAsia="Times New Roman" w:hAnsi="Times New Roman" w:cs="Times New Roman"/>
          <w:i/>
          <w:iCs/>
          <w:color w:val="212121"/>
          <w:kern w:val="0"/>
          <w:sz w:val="28"/>
          <w:szCs w:val="28"/>
          <w14:ligatures w14:val="none"/>
        </w:rPr>
        <w:t xml:space="preserve"> của Chính phủ</w:t>
      </w:r>
      <w:proofErr w:type="gramStart"/>
      <w:r w:rsidRPr="00330B3F">
        <w:rPr>
          <w:rFonts w:ascii="Times New Roman" w:eastAsia="Times New Roman" w:hAnsi="Times New Roman" w:cs="Times New Roman"/>
          <w:i/>
          <w:iCs/>
          <w:color w:val="212121"/>
          <w:kern w:val="0"/>
          <w:sz w:val="28"/>
          <w:szCs w:val="28"/>
          <w14:ligatures w14:val="none"/>
        </w:rPr>
        <w:t>);</w:t>
      </w:r>
      <w:proofErr w:type="gramEnd"/>
    </w:p>
    <w:p w14:paraId="2C1A5825"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A121ED">
        <w:rPr>
          <w:rFonts w:ascii="Times New Roman" w:eastAsia="Times New Roman" w:hAnsi="Times New Roman" w:cs="Times New Roman"/>
          <w:i/>
          <w:iCs/>
          <w:color w:val="000000" w:themeColor="text1"/>
          <w:kern w:val="0"/>
          <w:sz w:val="28"/>
          <w:szCs w:val="28"/>
          <w:shd w:val="clear" w:color="auto" w:fill="FFFFFF"/>
          <w14:ligatures w14:val="none"/>
        </w:rPr>
        <w:t>Căn cứ Nghị định số </w:t>
      </w:r>
      <w:hyperlink r:id="rId8" w:tgtFrame="_blank" w:tooltip="Nghị định 32/2024/NĐ-CP" w:history="1">
        <w:r w:rsidRPr="00A121ED">
          <w:rPr>
            <w:rFonts w:ascii="Times New Roman" w:eastAsia="Times New Roman" w:hAnsi="Times New Roman" w:cs="Times New Roman"/>
            <w:i/>
            <w:iCs/>
            <w:color w:val="000000" w:themeColor="text1"/>
            <w:kern w:val="0"/>
            <w:sz w:val="28"/>
            <w:szCs w:val="28"/>
            <w:shd w:val="clear" w:color="auto" w:fill="FFFFFF"/>
            <w14:ligatures w14:val="none"/>
          </w:rPr>
          <w:t>32/2024/NĐ-CP</w:t>
        </w:r>
      </w:hyperlink>
      <w:r w:rsidRPr="00A121ED">
        <w:rPr>
          <w:rFonts w:ascii="Times New Roman" w:eastAsia="Times New Roman" w:hAnsi="Times New Roman" w:cs="Times New Roman"/>
          <w:i/>
          <w:iCs/>
          <w:color w:val="000000" w:themeColor="text1"/>
          <w:kern w:val="0"/>
          <w:sz w:val="28"/>
          <w:szCs w:val="28"/>
          <w:shd w:val="clear" w:color="auto" w:fill="FFFFFF"/>
          <w14:ligatures w14:val="none"/>
        </w:rPr>
        <w:t> n</w:t>
      </w:r>
      <w:r w:rsidRPr="007E3BD5">
        <w:rPr>
          <w:rFonts w:ascii="Times New Roman" w:eastAsia="Times New Roman" w:hAnsi="Times New Roman" w:cs="Times New Roman"/>
          <w:i/>
          <w:iCs/>
          <w:color w:val="000000"/>
          <w:kern w:val="0"/>
          <w:sz w:val="28"/>
          <w:szCs w:val="28"/>
          <w:shd w:val="clear" w:color="auto" w:fill="FFFFFF"/>
          <w14:ligatures w14:val="none"/>
        </w:rPr>
        <w:t>gày 15 tháng 3 năm 2024 của Chính phủ về quản lý, phát triển cụm công nghiệp;</w:t>
      </w:r>
    </w:p>
    <w:p w14:paraId="09B43FFD" w14:textId="749B143F"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 xml:space="preserve">Xét Tờ trình số </w:t>
      </w:r>
      <w:proofErr w:type="gramStart"/>
      <w:r>
        <w:rPr>
          <w:rFonts w:ascii="Times New Roman" w:eastAsia="Times New Roman" w:hAnsi="Times New Roman" w:cs="Times New Roman"/>
          <w:i/>
          <w:iCs/>
          <w:color w:val="000000"/>
          <w:kern w:val="0"/>
          <w:sz w:val="28"/>
          <w:szCs w:val="28"/>
          <w14:ligatures w14:val="none"/>
        </w:rPr>
        <w:t>…..</w:t>
      </w:r>
      <w:proofErr w:type="gramEnd"/>
      <w:r w:rsidRPr="007E3BD5">
        <w:rPr>
          <w:rFonts w:ascii="Times New Roman" w:eastAsia="Times New Roman" w:hAnsi="Times New Roman" w:cs="Times New Roman"/>
          <w:i/>
          <w:iCs/>
          <w:color w:val="000000"/>
          <w:kern w:val="0"/>
          <w:sz w:val="28"/>
          <w:szCs w:val="28"/>
          <w14:ligatures w14:val="none"/>
        </w:rPr>
        <w:t xml:space="preserve">/TTr-UBND ngày </w:t>
      </w:r>
      <w:r>
        <w:rPr>
          <w:rFonts w:ascii="Times New Roman" w:eastAsia="Times New Roman" w:hAnsi="Times New Roman" w:cs="Times New Roman"/>
          <w:i/>
          <w:iCs/>
          <w:color w:val="000000"/>
          <w:kern w:val="0"/>
          <w:sz w:val="28"/>
          <w:szCs w:val="28"/>
          <w14:ligatures w14:val="none"/>
        </w:rPr>
        <w:t>…</w:t>
      </w:r>
      <w:r w:rsidRPr="007E3BD5">
        <w:rPr>
          <w:rFonts w:ascii="Times New Roman" w:eastAsia="Times New Roman" w:hAnsi="Times New Roman" w:cs="Times New Roman"/>
          <w:i/>
          <w:iCs/>
          <w:color w:val="000000"/>
          <w:kern w:val="0"/>
          <w:sz w:val="28"/>
          <w:szCs w:val="28"/>
          <w14:ligatures w14:val="none"/>
        </w:rPr>
        <w:t xml:space="preserve"> tháng </w:t>
      </w:r>
      <w:r>
        <w:rPr>
          <w:rFonts w:ascii="Times New Roman" w:eastAsia="Times New Roman" w:hAnsi="Times New Roman" w:cs="Times New Roman"/>
          <w:i/>
          <w:iCs/>
          <w:color w:val="000000"/>
          <w:kern w:val="0"/>
          <w:sz w:val="28"/>
          <w:szCs w:val="28"/>
          <w14:ligatures w14:val="none"/>
        </w:rPr>
        <w:t>….</w:t>
      </w:r>
      <w:r w:rsidRPr="007E3BD5">
        <w:rPr>
          <w:rFonts w:ascii="Times New Roman" w:eastAsia="Times New Roman" w:hAnsi="Times New Roman" w:cs="Times New Roman"/>
          <w:i/>
          <w:iCs/>
          <w:color w:val="000000"/>
          <w:kern w:val="0"/>
          <w:sz w:val="28"/>
          <w:szCs w:val="28"/>
          <w14:ligatures w14:val="none"/>
        </w:rPr>
        <w:t xml:space="preserve"> năm 202</w:t>
      </w:r>
      <w:r w:rsidR="00946B00">
        <w:rPr>
          <w:rFonts w:ascii="Times New Roman" w:eastAsia="Times New Roman" w:hAnsi="Times New Roman" w:cs="Times New Roman"/>
          <w:i/>
          <w:iCs/>
          <w:color w:val="000000"/>
          <w:kern w:val="0"/>
          <w:sz w:val="28"/>
          <w:szCs w:val="28"/>
          <w14:ligatures w14:val="none"/>
        </w:rPr>
        <w:t>6</w:t>
      </w:r>
      <w:r w:rsidRPr="007E3BD5">
        <w:rPr>
          <w:rFonts w:ascii="Times New Roman" w:eastAsia="Times New Roman" w:hAnsi="Times New Roman" w:cs="Times New Roman"/>
          <w:i/>
          <w:iCs/>
          <w:color w:val="000000"/>
          <w:kern w:val="0"/>
          <w:sz w:val="28"/>
          <w:szCs w:val="28"/>
          <w14:ligatures w14:val="none"/>
        </w:rPr>
        <w:t xml:space="preserve"> của Ủy ban nhân dân tỉnh dự thảo</w:t>
      </w:r>
      <w:r w:rsidRPr="007E3BD5">
        <w:rPr>
          <w:rFonts w:ascii="Times New Roman" w:eastAsia="Times New Roman" w:hAnsi="Times New Roman" w:cs="Times New Roman"/>
          <w:i/>
          <w:iCs/>
          <w:color w:val="000000"/>
          <w:kern w:val="0"/>
          <w:sz w:val="28"/>
          <w:szCs w:val="28"/>
          <w:shd w:val="clear" w:color="auto" w:fill="FFFFFF"/>
          <w14:ligatures w14:val="none"/>
        </w:rPr>
        <w:t xml:space="preserve"> Nghị quyết quy định chính sách hỗ trợ đầu tư xây dựng hạ tầng kỹ thuật cụm công nghiệp trên địa bàn tỉnh </w:t>
      </w:r>
      <w:r>
        <w:rPr>
          <w:rFonts w:ascii="Times New Roman" w:eastAsia="Times New Roman" w:hAnsi="Times New Roman" w:cs="Times New Roman"/>
          <w:i/>
          <w:iCs/>
          <w:color w:val="000000"/>
          <w:kern w:val="0"/>
          <w:sz w:val="28"/>
          <w:szCs w:val="28"/>
          <w:shd w:val="clear" w:color="auto" w:fill="FFFFFF"/>
          <w14:ligatures w14:val="none"/>
        </w:rPr>
        <w:t>Đắk Lắk</w:t>
      </w:r>
      <w:r w:rsidRPr="007E3BD5">
        <w:rPr>
          <w:rFonts w:ascii="Times New Roman" w:eastAsia="Times New Roman" w:hAnsi="Times New Roman" w:cs="Times New Roman"/>
          <w:i/>
          <w:iCs/>
          <w:color w:val="000000"/>
          <w:kern w:val="0"/>
          <w:sz w:val="28"/>
          <w:szCs w:val="28"/>
          <w:shd w:val="clear" w:color="auto" w:fill="FFFFFF"/>
          <w14:ligatures w14:val="none"/>
        </w:rPr>
        <w:t>; Báo cáo thẩm tra của Ban Kinh tế - Ngân sách Hội đồng nhân dân tỉnh và ý kiến thảo</w:t>
      </w:r>
      <w:r w:rsidRPr="007E3BD5">
        <w:rPr>
          <w:rFonts w:ascii="Times New Roman" w:eastAsia="Times New Roman" w:hAnsi="Times New Roman" w:cs="Times New Roman"/>
          <w:i/>
          <w:iCs/>
          <w:color w:val="000000"/>
          <w:kern w:val="0"/>
          <w:sz w:val="28"/>
          <w:szCs w:val="28"/>
          <w14:ligatures w14:val="none"/>
        </w:rPr>
        <w:t> luận của đại biểu Hội đồng nhân dân tỉnh tại kỳ họp.</w:t>
      </w:r>
    </w:p>
    <w:p w14:paraId="556DA345" w14:textId="2DCF9B26" w:rsidR="00BE601B" w:rsidRDefault="00BE601B" w:rsidP="00296FB5">
      <w:pPr>
        <w:spacing w:before="120" w:after="120" w:line="234" w:lineRule="atLeast"/>
        <w:ind w:firstLine="720"/>
        <w:jc w:val="both"/>
        <w:rPr>
          <w:rFonts w:ascii="Times New Roman" w:eastAsia="Times New Roman" w:hAnsi="Times New Roman" w:cs="Times New Roman"/>
          <w:i/>
          <w:iCs/>
          <w:color w:val="000000"/>
          <w:kern w:val="0"/>
          <w:sz w:val="28"/>
          <w:szCs w:val="28"/>
          <w14:ligatures w14:val="none"/>
        </w:rPr>
      </w:pPr>
      <w:r w:rsidRPr="00BE601B">
        <w:rPr>
          <w:rFonts w:ascii="Times New Roman" w:eastAsia="Times New Roman" w:hAnsi="Times New Roman" w:cs="Times New Roman"/>
          <w:i/>
          <w:iCs/>
          <w:color w:val="000000"/>
          <w:kern w:val="0"/>
          <w:sz w:val="28"/>
          <w:szCs w:val="28"/>
          <w14:ligatures w14:val="none"/>
        </w:rPr>
        <w:t xml:space="preserve">Hội đồng nhân dân ban hành Nghị quyết </w:t>
      </w:r>
      <w:r w:rsidR="00D308FB">
        <w:rPr>
          <w:rFonts w:ascii="Times New Roman" w:eastAsia="Times New Roman" w:hAnsi="Times New Roman" w:cs="Times New Roman"/>
          <w:i/>
          <w:iCs/>
          <w:color w:val="000000"/>
          <w:kern w:val="0"/>
          <w:sz w:val="28"/>
          <w:szCs w:val="28"/>
          <w14:ligatures w14:val="none"/>
        </w:rPr>
        <w:t>q</w:t>
      </w:r>
      <w:r w:rsidRPr="00BE601B">
        <w:rPr>
          <w:rFonts w:ascii="Times New Roman" w:eastAsia="Times New Roman" w:hAnsi="Times New Roman" w:cs="Times New Roman"/>
          <w:i/>
          <w:iCs/>
          <w:color w:val="000000"/>
          <w:kern w:val="0"/>
          <w:sz w:val="28"/>
          <w:szCs w:val="28"/>
          <w14:ligatures w14:val="none"/>
        </w:rPr>
        <w:t>uy định chính sách hỗ trợ đầu tư xây dựng hạ tầng kỹ thuật cụm công nghiệp trên địa bàn tỉnh Đắk Lắk</w:t>
      </w:r>
      <w:r>
        <w:rPr>
          <w:rFonts w:ascii="Times New Roman" w:eastAsia="Times New Roman" w:hAnsi="Times New Roman" w:cs="Times New Roman"/>
          <w:i/>
          <w:iCs/>
          <w:color w:val="000000"/>
          <w:kern w:val="0"/>
          <w:sz w:val="28"/>
          <w:szCs w:val="28"/>
          <w14:ligatures w14:val="none"/>
        </w:rPr>
        <w:t>.</w:t>
      </w:r>
    </w:p>
    <w:p w14:paraId="005478F0" w14:textId="77777777" w:rsidR="00DC381B" w:rsidRPr="00BE601B" w:rsidRDefault="00DC381B" w:rsidP="00296FB5">
      <w:pPr>
        <w:spacing w:before="120" w:after="120" w:line="234" w:lineRule="atLeast"/>
        <w:ind w:firstLine="720"/>
        <w:jc w:val="both"/>
        <w:rPr>
          <w:rFonts w:ascii="Times New Roman" w:eastAsia="Times New Roman" w:hAnsi="Times New Roman" w:cs="Times New Roman"/>
          <w:i/>
          <w:iCs/>
          <w:color w:val="000000"/>
          <w:kern w:val="0"/>
          <w:sz w:val="28"/>
          <w:szCs w:val="28"/>
          <w14:ligatures w14:val="none"/>
        </w:rPr>
      </w:pPr>
    </w:p>
    <w:p w14:paraId="307C3728" w14:textId="67D0C255"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Điều 1. Phạm vi điều chỉnh</w:t>
      </w:r>
      <w:r w:rsidR="003F464E">
        <w:rPr>
          <w:rFonts w:ascii="Times New Roman" w:eastAsia="Times New Roman" w:hAnsi="Times New Roman" w:cs="Times New Roman"/>
          <w:b/>
          <w:bCs/>
          <w:color w:val="000000"/>
          <w:kern w:val="0"/>
          <w:sz w:val="28"/>
          <w:szCs w:val="28"/>
          <w14:ligatures w14:val="none"/>
        </w:rPr>
        <w:t xml:space="preserve"> và</w:t>
      </w:r>
      <w:r w:rsidRPr="007E3BD5">
        <w:rPr>
          <w:rFonts w:ascii="Times New Roman" w:eastAsia="Times New Roman" w:hAnsi="Times New Roman" w:cs="Times New Roman"/>
          <w:b/>
          <w:bCs/>
          <w:color w:val="000000"/>
          <w:kern w:val="0"/>
          <w:sz w:val="28"/>
          <w:szCs w:val="28"/>
          <w14:ligatures w14:val="none"/>
        </w:rPr>
        <w:t xml:space="preserve"> đối tượng áp dụng </w:t>
      </w:r>
    </w:p>
    <w:p w14:paraId="285CCEBA"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1. Phạm vi điều chỉnh</w:t>
      </w:r>
    </w:p>
    <w:p w14:paraId="0B737D35" w14:textId="7944F912" w:rsidR="00B7482C" w:rsidRPr="007E3BD5" w:rsidRDefault="00DC381B"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 xml:space="preserve">Nghị quyết này </w:t>
      </w:r>
      <w:r w:rsidR="00D308FB">
        <w:rPr>
          <w:rFonts w:ascii="Times New Roman" w:eastAsia="Times New Roman" w:hAnsi="Times New Roman" w:cs="Times New Roman"/>
          <w:color w:val="000000"/>
          <w:kern w:val="0"/>
          <w:sz w:val="28"/>
          <w:szCs w:val="28"/>
          <w14:ligatures w14:val="none"/>
        </w:rPr>
        <w:t>q</w:t>
      </w:r>
      <w:r w:rsidR="00B7482C" w:rsidRPr="007E3BD5">
        <w:rPr>
          <w:rFonts w:ascii="Times New Roman" w:eastAsia="Times New Roman" w:hAnsi="Times New Roman" w:cs="Times New Roman"/>
          <w:color w:val="000000"/>
          <w:kern w:val="0"/>
          <w:sz w:val="28"/>
          <w:szCs w:val="28"/>
          <w14:ligatures w14:val="none"/>
        </w:rPr>
        <w:t xml:space="preserve">uy định chính sách hỗ trợ đầu tư xây dựng hạ tầng kỹ thuật cụm công nghiệp trên địa bàn tỉnh </w:t>
      </w:r>
      <w:r w:rsidR="00B7482C">
        <w:rPr>
          <w:rFonts w:ascii="Times New Roman" w:eastAsia="Times New Roman" w:hAnsi="Times New Roman" w:cs="Times New Roman"/>
          <w:color w:val="000000"/>
          <w:kern w:val="0"/>
          <w:sz w:val="28"/>
          <w:szCs w:val="28"/>
          <w14:ligatures w14:val="none"/>
        </w:rPr>
        <w:t>Đắk Lắk</w:t>
      </w:r>
      <w:r w:rsidR="00B7482C" w:rsidRPr="007E3BD5">
        <w:rPr>
          <w:rFonts w:ascii="Times New Roman" w:eastAsia="Times New Roman" w:hAnsi="Times New Roman" w:cs="Times New Roman"/>
          <w:color w:val="000000"/>
          <w:kern w:val="0"/>
          <w:sz w:val="28"/>
          <w:szCs w:val="28"/>
          <w14:ligatures w14:val="none"/>
        </w:rPr>
        <w:t>.</w:t>
      </w:r>
    </w:p>
    <w:p w14:paraId="6897003E"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2. Đối tượng áp dụng</w:t>
      </w:r>
    </w:p>
    <w:p w14:paraId="03F127E3"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a) Các doanh nghiệp, hợp tác xã, tổ chức đầu tư xây dựng hạ tầng kỹ thuật cụm công </w:t>
      </w:r>
      <w:proofErr w:type="gramStart"/>
      <w:r w:rsidRPr="007E3BD5">
        <w:rPr>
          <w:rFonts w:ascii="Times New Roman" w:eastAsia="Times New Roman" w:hAnsi="Times New Roman" w:cs="Times New Roman"/>
          <w:color w:val="000000"/>
          <w:kern w:val="0"/>
          <w:sz w:val="28"/>
          <w:szCs w:val="28"/>
          <w14:ligatures w14:val="none"/>
        </w:rPr>
        <w:t>nghiệp;</w:t>
      </w:r>
      <w:proofErr w:type="gramEnd"/>
    </w:p>
    <w:p w14:paraId="5593EF61" w14:textId="0BBA110B"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b) Các cơ quan, tổ chức, cá nhân liên quan </w:t>
      </w:r>
      <w:r w:rsidR="00DC381B">
        <w:rPr>
          <w:rFonts w:ascii="Times New Roman" w:eastAsia="Times New Roman" w:hAnsi="Times New Roman" w:cs="Times New Roman"/>
          <w:color w:val="000000"/>
          <w:kern w:val="0"/>
          <w:sz w:val="28"/>
          <w:szCs w:val="28"/>
          <w14:ligatures w14:val="none"/>
        </w:rPr>
        <w:t>đến</w:t>
      </w:r>
      <w:r w:rsidRPr="007E3BD5">
        <w:rPr>
          <w:rFonts w:ascii="Times New Roman" w:eastAsia="Times New Roman" w:hAnsi="Times New Roman" w:cs="Times New Roman"/>
          <w:color w:val="000000"/>
          <w:kern w:val="0"/>
          <w:sz w:val="28"/>
          <w:szCs w:val="28"/>
          <w14:ligatures w14:val="none"/>
        </w:rPr>
        <w:t xml:space="preserve"> quản lý, đầu tư và hoạt động của cụm công nghiệp trên địa bàn tỉnh </w:t>
      </w:r>
      <w:r>
        <w:rPr>
          <w:rFonts w:ascii="Times New Roman" w:eastAsia="Times New Roman" w:hAnsi="Times New Roman" w:cs="Times New Roman"/>
          <w:color w:val="000000"/>
          <w:kern w:val="0"/>
          <w:sz w:val="28"/>
          <w:szCs w:val="28"/>
          <w14:ligatures w14:val="none"/>
        </w:rPr>
        <w:t>Đắk Lắk</w:t>
      </w:r>
      <w:r w:rsidRPr="007E3BD5">
        <w:rPr>
          <w:rFonts w:ascii="Times New Roman" w:eastAsia="Times New Roman" w:hAnsi="Times New Roman" w:cs="Times New Roman"/>
          <w:color w:val="000000"/>
          <w:kern w:val="0"/>
          <w:sz w:val="28"/>
          <w:szCs w:val="28"/>
          <w14:ligatures w14:val="none"/>
        </w:rPr>
        <w:t>.</w:t>
      </w:r>
    </w:p>
    <w:p w14:paraId="33F42AC0" w14:textId="41E499D6" w:rsidR="003F464E" w:rsidRPr="007E3BD5" w:rsidRDefault="003F464E" w:rsidP="003F464E">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Điều</w:t>
      </w:r>
      <w:r>
        <w:rPr>
          <w:rFonts w:ascii="Times New Roman" w:eastAsia="Times New Roman" w:hAnsi="Times New Roman" w:cs="Times New Roman"/>
          <w:b/>
          <w:bCs/>
          <w:color w:val="000000"/>
          <w:kern w:val="0"/>
          <w:sz w:val="28"/>
          <w:szCs w:val="28"/>
          <w14:ligatures w14:val="none"/>
        </w:rPr>
        <w:t xml:space="preserve"> 2</w:t>
      </w:r>
      <w:r w:rsidRPr="007E3BD5">
        <w:rPr>
          <w:rFonts w:ascii="Times New Roman" w:eastAsia="Times New Roman" w:hAnsi="Times New Roman" w:cs="Times New Roman"/>
          <w:b/>
          <w:bCs/>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N</w:t>
      </w:r>
      <w:r w:rsidRPr="007E3BD5">
        <w:rPr>
          <w:rFonts w:ascii="Times New Roman" w:eastAsia="Times New Roman" w:hAnsi="Times New Roman" w:cs="Times New Roman"/>
          <w:b/>
          <w:bCs/>
          <w:color w:val="000000"/>
          <w:kern w:val="0"/>
          <w:sz w:val="28"/>
          <w:szCs w:val="28"/>
          <w14:ligatures w14:val="none"/>
        </w:rPr>
        <w:t>guyên tắc hỗ trợ</w:t>
      </w:r>
    </w:p>
    <w:p w14:paraId="4B70E246" w14:textId="0A50D331" w:rsidR="00DC34BD" w:rsidRPr="00DC34BD" w:rsidRDefault="003F464E" w:rsidP="00DC34BD">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w:t>
      </w:r>
      <w:r w:rsidR="00DC34BD" w:rsidRPr="00DC34BD">
        <w:rPr>
          <w:rFonts w:ascii="Times New Roman" w:eastAsia="Times New Roman" w:hAnsi="Times New Roman" w:cs="Times New Roman"/>
          <w:color w:val="000000"/>
          <w:kern w:val="0"/>
          <w:sz w:val="28"/>
          <w:szCs w:val="28"/>
          <w14:ligatures w14:val="none"/>
        </w:rPr>
        <w:t xml:space="preserve"> Mỗi hạng mục chỉ được hỗ trợ một lần. Trường hợp cùng một hạng mục nhưng có các nguồn hỗ trợ từ những chương trình khác nhau thì chủ đầu tư được lựa chọn chương trình phù </w:t>
      </w:r>
      <w:proofErr w:type="gramStart"/>
      <w:r w:rsidR="00DC34BD" w:rsidRPr="00DC34BD">
        <w:rPr>
          <w:rFonts w:ascii="Times New Roman" w:eastAsia="Times New Roman" w:hAnsi="Times New Roman" w:cs="Times New Roman"/>
          <w:color w:val="000000"/>
          <w:kern w:val="0"/>
          <w:sz w:val="28"/>
          <w:szCs w:val="28"/>
          <w14:ligatures w14:val="none"/>
        </w:rPr>
        <w:t>hợp;</w:t>
      </w:r>
      <w:proofErr w:type="gramEnd"/>
    </w:p>
    <w:p w14:paraId="44A58580" w14:textId="595939B8" w:rsidR="00DC34BD" w:rsidRPr="00DC34BD" w:rsidRDefault="003F464E" w:rsidP="00DC34BD">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w:t>
      </w:r>
      <w:r w:rsidR="00DC34BD" w:rsidRPr="00DC34BD">
        <w:rPr>
          <w:rFonts w:ascii="Times New Roman" w:eastAsia="Times New Roman" w:hAnsi="Times New Roman" w:cs="Times New Roman"/>
          <w:color w:val="000000"/>
          <w:kern w:val="0"/>
          <w:sz w:val="28"/>
          <w:szCs w:val="28"/>
          <w14:ligatures w14:val="none"/>
        </w:rPr>
        <w:t xml:space="preserve"> Ưu tiên </w:t>
      </w:r>
      <w:r w:rsidR="0077610F">
        <w:rPr>
          <w:rFonts w:ascii="Times New Roman" w:eastAsia="Times New Roman" w:hAnsi="Times New Roman" w:cs="Times New Roman"/>
          <w:color w:val="000000"/>
          <w:kern w:val="0"/>
          <w:sz w:val="28"/>
          <w:szCs w:val="28"/>
          <w14:ligatures w14:val="none"/>
        </w:rPr>
        <w:t xml:space="preserve">hỗ trợ </w:t>
      </w:r>
      <w:r w:rsidR="00DC34BD" w:rsidRPr="00DC34BD">
        <w:rPr>
          <w:rFonts w:ascii="Times New Roman" w:eastAsia="Times New Roman" w:hAnsi="Times New Roman" w:cs="Times New Roman"/>
          <w:color w:val="000000"/>
          <w:kern w:val="0"/>
          <w:sz w:val="28"/>
          <w:szCs w:val="28"/>
          <w14:ligatures w14:val="none"/>
        </w:rPr>
        <w:t xml:space="preserve">đầu tư công trình hạ tầng bảo vệ môi trường các cụm công nghiệp đã đi vào hoạt </w:t>
      </w:r>
      <w:proofErr w:type="gramStart"/>
      <w:r w:rsidR="00DC34BD" w:rsidRPr="00DC34BD">
        <w:rPr>
          <w:rFonts w:ascii="Times New Roman" w:eastAsia="Times New Roman" w:hAnsi="Times New Roman" w:cs="Times New Roman"/>
          <w:color w:val="000000"/>
          <w:kern w:val="0"/>
          <w:sz w:val="28"/>
          <w:szCs w:val="28"/>
          <w14:ligatures w14:val="none"/>
        </w:rPr>
        <w:t>động;</w:t>
      </w:r>
      <w:proofErr w:type="gramEnd"/>
    </w:p>
    <w:p w14:paraId="1710C83F" w14:textId="2B91A63D" w:rsidR="0077610F" w:rsidRPr="007E3BD5" w:rsidRDefault="003F464E" w:rsidP="0077610F">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w:t>
      </w:r>
      <w:r w:rsidR="00DC34BD" w:rsidRPr="00DC34BD">
        <w:rPr>
          <w:rFonts w:ascii="Times New Roman" w:eastAsia="Times New Roman" w:hAnsi="Times New Roman" w:cs="Times New Roman"/>
          <w:color w:val="000000"/>
          <w:kern w:val="0"/>
          <w:sz w:val="28"/>
          <w:szCs w:val="28"/>
          <w14:ligatures w14:val="none"/>
        </w:rPr>
        <w:t xml:space="preserve"> </w:t>
      </w:r>
      <w:r w:rsidR="0077610F" w:rsidRPr="007E3BD5">
        <w:rPr>
          <w:rFonts w:ascii="Times New Roman" w:eastAsia="Times New Roman" w:hAnsi="Times New Roman" w:cs="Times New Roman"/>
          <w:color w:val="000000"/>
          <w:kern w:val="0"/>
          <w:sz w:val="28"/>
          <w:szCs w:val="28"/>
          <w14:ligatures w14:val="none"/>
        </w:rPr>
        <w:t>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14:paraId="394B33B5" w14:textId="4799E7DE"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 xml:space="preserve">Điều </w:t>
      </w:r>
      <w:r w:rsidR="003F464E">
        <w:rPr>
          <w:rFonts w:ascii="Times New Roman" w:eastAsia="Times New Roman" w:hAnsi="Times New Roman" w:cs="Times New Roman"/>
          <w:b/>
          <w:bCs/>
          <w:color w:val="000000"/>
          <w:kern w:val="0"/>
          <w:sz w:val="28"/>
          <w:szCs w:val="28"/>
          <w14:ligatures w14:val="none"/>
        </w:rPr>
        <w:t>3</w:t>
      </w:r>
      <w:r w:rsidRPr="007E3BD5">
        <w:rPr>
          <w:rFonts w:ascii="Times New Roman" w:eastAsia="Times New Roman" w:hAnsi="Times New Roman" w:cs="Times New Roman"/>
          <w:b/>
          <w:bCs/>
          <w:color w:val="000000"/>
          <w:kern w:val="0"/>
          <w:sz w:val="28"/>
          <w:szCs w:val="28"/>
          <w14:ligatures w14:val="none"/>
        </w:rPr>
        <w:t>. Hỗ trợ đầu tư xây dựng hạ tầng kỹ thuật cụm công nghiệp</w:t>
      </w:r>
    </w:p>
    <w:p w14:paraId="150B6C97"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1. Điều kiện hỗ trợ</w:t>
      </w:r>
    </w:p>
    <w:p w14:paraId="72519B6B"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lang w:val="nl-NL"/>
          <w14:ligatures w14:val="none"/>
        </w:rPr>
        <w:t>Chủ đầu tư xây dựng hạ tầng kỹ thuật cụm công nghiệp được </w:t>
      </w:r>
      <w:r w:rsidRPr="007E3BD5">
        <w:rPr>
          <w:rFonts w:ascii="Times New Roman" w:eastAsia="Times New Roman" w:hAnsi="Times New Roman" w:cs="Times New Roman"/>
          <w:color w:val="000000"/>
          <w:kern w:val="0"/>
          <w:sz w:val="28"/>
          <w:szCs w:val="28"/>
          <w14:ligatures w14:val="none"/>
        </w:rPr>
        <w:t>hỗ trợ đầu tư xây dựng hạ tầng kỹ thuật cụm công nghiệp phải đáp ứng các điều kiện</w:t>
      </w:r>
      <w:r w:rsidRPr="007E3BD5">
        <w:rPr>
          <w:rFonts w:ascii="Times New Roman" w:eastAsia="Times New Roman" w:hAnsi="Times New Roman" w:cs="Times New Roman"/>
          <w:color w:val="000000"/>
          <w:kern w:val="0"/>
          <w:sz w:val="28"/>
          <w:szCs w:val="28"/>
          <w:lang w:val="nl-NL"/>
          <w14:ligatures w14:val="none"/>
        </w:rPr>
        <w:t> sau:</w:t>
      </w:r>
    </w:p>
    <w:p w14:paraId="3FC44B69"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a) Cụm công nghiệp nằm trong Phương án phát triển cụm công nghiệp trên địa bàn tỉnh đã được cấp thẩm quyền phê duyệt hoặc cho phép bổ sung trong từng thời kỳ.</w:t>
      </w:r>
    </w:p>
    <w:p w14:paraId="688DD894"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b) Cụm công nghiệp được Ủy ban nhân dân tỉnh quyết định thành lập, mở rộng theo quy định.</w:t>
      </w:r>
    </w:p>
    <w:p w14:paraId="24BA9303" w14:textId="43995DED" w:rsidR="00B7482C" w:rsidRPr="00C610FB"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themeColor="text1"/>
          <w:kern w:val="0"/>
          <w:sz w:val="28"/>
          <w:szCs w:val="28"/>
          <w14:ligatures w14:val="none"/>
        </w:rPr>
      </w:pPr>
      <w:r w:rsidRPr="00C610FB">
        <w:rPr>
          <w:rFonts w:ascii="Times New Roman" w:eastAsia="Times New Roman" w:hAnsi="Times New Roman" w:cs="Times New Roman"/>
          <w:color w:val="000000" w:themeColor="text1"/>
          <w:kern w:val="0"/>
          <w:sz w:val="28"/>
          <w:szCs w:val="28"/>
          <w14:ligatures w14:val="none"/>
        </w:rPr>
        <w:t>c) Cụm công nghiệp phải được thực hiện đúng trình tự đầu tư xây dựng hạ tầng kỹ</w:t>
      </w:r>
      <w:r w:rsidR="003F464E" w:rsidRPr="00C610FB">
        <w:rPr>
          <w:rFonts w:ascii="Times New Roman" w:eastAsia="Times New Roman" w:hAnsi="Times New Roman" w:cs="Times New Roman"/>
          <w:color w:val="000000" w:themeColor="text1"/>
          <w:kern w:val="0"/>
          <w:sz w:val="28"/>
          <w:szCs w:val="28"/>
          <w14:ligatures w14:val="none"/>
        </w:rPr>
        <w:t xml:space="preserve"> </w:t>
      </w:r>
      <w:r w:rsidRPr="00C610FB">
        <w:rPr>
          <w:rFonts w:ascii="Times New Roman" w:eastAsia="Times New Roman" w:hAnsi="Times New Roman" w:cs="Times New Roman"/>
          <w:color w:val="000000" w:themeColor="text1"/>
          <w:kern w:val="0"/>
          <w:sz w:val="28"/>
          <w:szCs w:val="28"/>
          <w14:ligatures w14:val="none"/>
        </w:rPr>
        <w:t xml:space="preserve">thuật cụm công nghiệp theo quy định </w:t>
      </w:r>
      <w:r w:rsidR="0004031E" w:rsidRPr="00C610FB">
        <w:rPr>
          <w:rFonts w:ascii="Times New Roman" w:eastAsia="Times New Roman" w:hAnsi="Times New Roman" w:cs="Times New Roman"/>
          <w:color w:val="000000" w:themeColor="text1"/>
          <w:kern w:val="0"/>
          <w:sz w:val="28"/>
          <w:szCs w:val="28"/>
          <w14:ligatures w14:val="none"/>
        </w:rPr>
        <w:t>của pháp luật</w:t>
      </w:r>
      <w:r w:rsidRPr="00C610FB">
        <w:rPr>
          <w:rFonts w:ascii="Times New Roman" w:eastAsia="Times New Roman" w:hAnsi="Times New Roman" w:cs="Times New Roman"/>
          <w:color w:val="000000" w:themeColor="text1"/>
          <w:kern w:val="0"/>
          <w:sz w:val="28"/>
          <w:szCs w:val="28"/>
          <w14:ligatures w14:val="none"/>
        </w:rPr>
        <w:t>.</w:t>
      </w:r>
    </w:p>
    <w:p w14:paraId="24A6AD7D"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d) Cụm công nghiệp tại địa bàn có điều kiện kinh tế - xã hội khó khăn, đặc biệt khó khăn.</w:t>
      </w:r>
    </w:p>
    <w:p w14:paraId="295A4E42"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2. Nội dung hỗ trợ</w:t>
      </w:r>
    </w:p>
    <w:p w14:paraId="0878F626" w14:textId="08BA800D" w:rsidR="00B7482C" w:rsidRPr="00B156B6"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E452B7">
        <w:rPr>
          <w:rFonts w:ascii="Times New Roman" w:eastAsia="Times New Roman" w:hAnsi="Times New Roman" w:cs="Times New Roman"/>
          <w:color w:val="000000" w:themeColor="text1"/>
          <w:kern w:val="0"/>
          <w:sz w:val="28"/>
          <w:szCs w:val="28"/>
          <w14:ligatures w14:val="none"/>
        </w:rPr>
        <w:t xml:space="preserve">a) </w:t>
      </w:r>
      <w:r w:rsidR="0077610F">
        <w:rPr>
          <w:rFonts w:ascii="Times New Roman" w:eastAsia="Times New Roman" w:hAnsi="Times New Roman" w:cs="Times New Roman"/>
          <w:color w:val="000000" w:themeColor="text1"/>
          <w:kern w:val="0"/>
          <w:sz w:val="28"/>
          <w:szCs w:val="28"/>
          <w14:ligatures w14:val="none"/>
        </w:rPr>
        <w:t>H</w:t>
      </w:r>
      <w:r w:rsidR="00B156B6">
        <w:rPr>
          <w:rFonts w:ascii="Times New Roman" w:eastAsia="Times New Roman" w:hAnsi="Times New Roman" w:cs="Times New Roman"/>
          <w:color w:val="000000"/>
          <w:kern w:val="0"/>
          <w:sz w:val="28"/>
          <w:szCs w:val="28"/>
          <w14:ligatures w14:val="none"/>
        </w:rPr>
        <w:t>ỗ trợ</w:t>
      </w:r>
      <w:r w:rsidRPr="00644472">
        <w:rPr>
          <w:rFonts w:ascii="Times New Roman" w:eastAsia="Times New Roman" w:hAnsi="Times New Roman" w:cs="Times New Roman"/>
          <w:color w:val="000000"/>
          <w:kern w:val="0"/>
          <w:sz w:val="28"/>
          <w:szCs w:val="28"/>
          <w14:ligatures w14:val="none"/>
        </w:rPr>
        <w:t xml:space="preserve"> đầu tư công </w:t>
      </w:r>
      <w:r w:rsidRPr="00B156B6">
        <w:rPr>
          <w:rFonts w:ascii="Times New Roman" w:eastAsia="Times New Roman" w:hAnsi="Times New Roman" w:cs="Times New Roman"/>
          <w:color w:val="212121"/>
          <w:kern w:val="0"/>
          <w:sz w:val="28"/>
          <w:szCs w:val="28"/>
          <w14:ligatures w14:val="none"/>
        </w:rPr>
        <w:t xml:space="preserve">trình </w:t>
      </w:r>
      <w:r w:rsidR="0034676F" w:rsidRPr="00B156B6">
        <w:rPr>
          <w:rFonts w:ascii="Times New Roman" w:eastAsia="Times New Roman" w:hAnsi="Times New Roman" w:cs="Times New Roman"/>
          <w:color w:val="212121"/>
          <w:kern w:val="0"/>
          <w:sz w:val="28"/>
          <w:szCs w:val="28"/>
          <w14:ligatures w14:val="none"/>
        </w:rPr>
        <w:t>hạ tầng bảo vệ môi trường</w:t>
      </w:r>
      <w:r w:rsidR="00B156B6" w:rsidRPr="00B156B6">
        <w:rPr>
          <w:rFonts w:ascii="Times New Roman" w:eastAsia="Times New Roman" w:hAnsi="Times New Roman" w:cs="Times New Roman"/>
          <w:color w:val="212121"/>
          <w:kern w:val="0"/>
          <w:sz w:val="28"/>
          <w:szCs w:val="28"/>
          <w14:ligatures w14:val="none"/>
        </w:rPr>
        <w:t xml:space="preserve"> cụm công nghiệp đã đi vào hoạt động</w:t>
      </w:r>
      <w:r w:rsidRPr="00B156B6">
        <w:rPr>
          <w:rFonts w:ascii="Times New Roman" w:eastAsia="Times New Roman" w:hAnsi="Times New Roman" w:cs="Times New Roman"/>
          <w:color w:val="212121"/>
          <w:kern w:val="0"/>
          <w:sz w:val="28"/>
          <w:szCs w:val="28"/>
          <w14:ligatures w14:val="none"/>
        </w:rPr>
        <w:t>.</w:t>
      </w:r>
    </w:p>
    <w:p w14:paraId="4CC31D89" w14:textId="1A8B42F2" w:rsidR="0077610F" w:rsidRDefault="00C610FB" w:rsidP="00296FB5">
      <w:pPr>
        <w:shd w:val="clear" w:color="auto" w:fill="FFFFFF"/>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Pr>
          <w:rFonts w:ascii="Times New Roman" w:eastAsia="Times New Roman" w:hAnsi="Times New Roman" w:cs="Times New Roman"/>
          <w:color w:val="000000" w:themeColor="text1"/>
          <w:kern w:val="0"/>
          <w:sz w:val="28"/>
          <w:szCs w:val="28"/>
          <w14:ligatures w14:val="none"/>
        </w:rPr>
        <w:t>b</w:t>
      </w:r>
      <w:r w:rsidR="00B7482C" w:rsidRPr="00E452B7">
        <w:rPr>
          <w:rFonts w:ascii="Times New Roman" w:eastAsia="Times New Roman" w:hAnsi="Times New Roman" w:cs="Times New Roman"/>
          <w:color w:val="000000" w:themeColor="text1"/>
          <w:kern w:val="0"/>
          <w:sz w:val="28"/>
          <w:szCs w:val="28"/>
          <w14:ligatures w14:val="none"/>
        </w:rPr>
        <w:t xml:space="preserve">) </w:t>
      </w:r>
      <w:r w:rsidR="0077610F" w:rsidRPr="0077610F">
        <w:rPr>
          <w:rFonts w:ascii="Times New Roman" w:eastAsia="Times New Roman" w:hAnsi="Times New Roman" w:cs="Times New Roman"/>
          <w:color w:val="212121"/>
          <w:kern w:val="0"/>
          <w:sz w:val="28"/>
          <w:szCs w:val="28"/>
          <w14:ligatures w14:val="none"/>
        </w:rPr>
        <w:t>Hỗ trợ đầu tư các công trình hạ tầng kỹ thuật chung thiết yếu của cụm công nghiệp</w:t>
      </w:r>
      <w:r>
        <w:rPr>
          <w:rFonts w:ascii="Times New Roman" w:eastAsia="Times New Roman" w:hAnsi="Times New Roman" w:cs="Times New Roman"/>
          <w:color w:val="212121"/>
          <w:kern w:val="0"/>
          <w:sz w:val="28"/>
          <w:szCs w:val="28"/>
          <w14:ligatures w14:val="none"/>
        </w:rPr>
        <w:t xml:space="preserve"> theo khoản 4 Điều 2 Nghị định 32/2024/NĐ-CP ngày 15/3/2024 của Chính phủ về quản lý</w:t>
      </w:r>
      <w:r w:rsidR="00432643">
        <w:rPr>
          <w:rFonts w:ascii="Times New Roman" w:eastAsia="Times New Roman" w:hAnsi="Times New Roman" w:cs="Times New Roman"/>
          <w:color w:val="212121"/>
          <w:kern w:val="0"/>
          <w:sz w:val="28"/>
          <w:szCs w:val="28"/>
          <w14:ligatures w14:val="none"/>
        </w:rPr>
        <w:t xml:space="preserve">, </w:t>
      </w:r>
      <w:r>
        <w:rPr>
          <w:rFonts w:ascii="Times New Roman" w:eastAsia="Times New Roman" w:hAnsi="Times New Roman" w:cs="Times New Roman"/>
          <w:color w:val="212121"/>
          <w:kern w:val="0"/>
          <w:sz w:val="28"/>
          <w:szCs w:val="28"/>
          <w14:ligatures w14:val="none"/>
        </w:rPr>
        <w:t>phát triển cụm công nghiệp</w:t>
      </w:r>
      <w:r w:rsidR="0077610F" w:rsidRPr="0077610F">
        <w:rPr>
          <w:rFonts w:ascii="Times New Roman" w:eastAsia="Times New Roman" w:hAnsi="Times New Roman" w:cs="Times New Roman"/>
          <w:color w:val="212121"/>
          <w:kern w:val="0"/>
          <w:sz w:val="28"/>
          <w:szCs w:val="28"/>
          <w14:ligatures w14:val="none"/>
        </w:rPr>
        <w:t>.</w:t>
      </w:r>
    </w:p>
    <w:p w14:paraId="102BDED9" w14:textId="3B97C76C" w:rsidR="00C610FB" w:rsidRPr="00644472" w:rsidRDefault="00C610FB" w:rsidP="00C610FB">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 </w:t>
      </w:r>
      <w:r w:rsidRPr="00644472">
        <w:rPr>
          <w:rFonts w:ascii="Times New Roman" w:eastAsia="Times New Roman" w:hAnsi="Times New Roman" w:cs="Times New Roman"/>
          <w:color w:val="000000"/>
          <w:kern w:val="0"/>
          <w:sz w:val="28"/>
          <w:szCs w:val="28"/>
          <w14:ligatures w14:val="none"/>
        </w:rPr>
        <w:t>Hỗ trợ đầu tư đường giao thông bên ngoài đấu nối vào cụm công nghiệp</w:t>
      </w:r>
      <w:r>
        <w:rPr>
          <w:rFonts w:ascii="Times New Roman" w:eastAsia="Times New Roman" w:hAnsi="Times New Roman" w:cs="Times New Roman"/>
          <w:color w:val="000000"/>
          <w:kern w:val="0"/>
          <w:sz w:val="28"/>
          <w:szCs w:val="28"/>
          <w14:ligatures w14:val="none"/>
        </w:rPr>
        <w:t>.</w:t>
      </w:r>
    </w:p>
    <w:p w14:paraId="1F3CD664"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lastRenderedPageBreak/>
        <w:t>3. Mức hỗ trợ</w:t>
      </w:r>
    </w:p>
    <w:p w14:paraId="7BF96D33" w14:textId="3244D163"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Hỗ trợ </w:t>
      </w:r>
      <w:r w:rsidR="0004031E">
        <w:rPr>
          <w:rFonts w:ascii="Times New Roman" w:eastAsia="Times New Roman" w:hAnsi="Times New Roman" w:cs="Times New Roman"/>
          <w:color w:val="000000"/>
          <w:kern w:val="0"/>
          <w:sz w:val="28"/>
          <w:szCs w:val="28"/>
          <w14:ligatures w14:val="none"/>
        </w:rPr>
        <w:t>không quá</w:t>
      </w:r>
      <w:r w:rsidRPr="007E3BD5">
        <w:rPr>
          <w:rFonts w:ascii="Times New Roman" w:eastAsia="Times New Roman" w:hAnsi="Times New Roman" w:cs="Times New Roman"/>
          <w:color w:val="000000"/>
          <w:kern w:val="0"/>
          <w:sz w:val="28"/>
          <w:szCs w:val="28"/>
          <w14:ligatures w14:val="none"/>
        </w:rPr>
        <w:t xml:space="preserve"> 30% tổng mức vốn đầu tư của dự án đầu tư xây dựng hạ tầng kỹ thuật cụm công nghiệp. Mức hỗ trợ không quá </w:t>
      </w:r>
      <w:r w:rsidR="00D308FB">
        <w:rPr>
          <w:rFonts w:ascii="Times New Roman" w:eastAsia="Times New Roman" w:hAnsi="Times New Roman" w:cs="Times New Roman"/>
          <w:color w:val="000000"/>
          <w:kern w:val="0"/>
          <w:sz w:val="28"/>
          <w:szCs w:val="28"/>
          <w14:ligatures w14:val="none"/>
        </w:rPr>
        <w:t>5</w:t>
      </w:r>
      <w:r w:rsidRPr="00A121ED">
        <w:rPr>
          <w:rFonts w:ascii="Times New Roman" w:eastAsia="Times New Roman" w:hAnsi="Times New Roman" w:cs="Times New Roman"/>
          <w:color w:val="000000"/>
          <w:kern w:val="0"/>
          <w:sz w:val="28"/>
          <w:szCs w:val="28"/>
          <w14:ligatures w14:val="none"/>
        </w:rPr>
        <w:t>0 tỷ đồng/</w:t>
      </w:r>
      <w:r w:rsidRPr="007E3BD5">
        <w:rPr>
          <w:rFonts w:ascii="Times New Roman" w:eastAsia="Times New Roman" w:hAnsi="Times New Roman" w:cs="Times New Roman"/>
          <w:color w:val="000000"/>
          <w:kern w:val="0"/>
          <w:sz w:val="28"/>
          <w:szCs w:val="28"/>
          <w14:ligatures w14:val="none"/>
        </w:rPr>
        <w:t xml:space="preserve">cụm công nghiệp đối với địa bàn có điều kiện kinh tế - xã hội đặc biệt khó khăn và không quá 30 tỷ đồng/cụm công nghiệp đối với địa bàn có điều kiện kinh tế - xã hội khó khăn. </w:t>
      </w:r>
    </w:p>
    <w:p w14:paraId="2ADF4A8B"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4. Phương thức hỗ trợ</w:t>
      </w:r>
    </w:p>
    <w:p w14:paraId="533B8AA4"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Ngân sách nhà nước hỗ trợ đầu tư theo quy định của Luật Đầu tư công và Luật Ngân sách nhà nước.</w:t>
      </w:r>
    </w:p>
    <w:p w14:paraId="2E428EBF"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5. Nguồn kinh phí thực hiện: Ngân sách địa phương.</w:t>
      </w:r>
    </w:p>
    <w:p w14:paraId="4A6AEEB5" w14:textId="0598BC5C" w:rsidR="00B7482C" w:rsidRPr="007E3BD5" w:rsidRDefault="00B7482C" w:rsidP="00296FB5">
      <w:pPr>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 xml:space="preserve">Điều </w:t>
      </w:r>
      <w:r w:rsidR="003F464E">
        <w:rPr>
          <w:rFonts w:ascii="Times New Roman" w:eastAsia="Times New Roman" w:hAnsi="Times New Roman" w:cs="Times New Roman"/>
          <w:b/>
          <w:bCs/>
          <w:color w:val="000000"/>
          <w:kern w:val="0"/>
          <w:sz w:val="28"/>
          <w:szCs w:val="28"/>
          <w14:ligatures w14:val="none"/>
        </w:rPr>
        <w:t>4</w:t>
      </w:r>
      <w:r w:rsidRPr="007E3BD5">
        <w:rPr>
          <w:rFonts w:ascii="Times New Roman" w:eastAsia="Times New Roman" w:hAnsi="Times New Roman" w:cs="Times New Roman"/>
          <w:b/>
          <w:bCs/>
          <w:color w:val="000000"/>
          <w:kern w:val="0"/>
          <w:sz w:val="28"/>
          <w:szCs w:val="28"/>
          <w14:ligatures w14:val="none"/>
        </w:rPr>
        <w:t>. Tổ chức thực hiện</w:t>
      </w:r>
    </w:p>
    <w:p w14:paraId="03546DE0" w14:textId="67924A04" w:rsidR="00B7482C" w:rsidRPr="00B156B6" w:rsidRDefault="00B7482C"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 xml:space="preserve">1. </w:t>
      </w:r>
      <w:r w:rsidR="00DA5587" w:rsidRPr="00B156B6">
        <w:rPr>
          <w:rFonts w:ascii="Times New Roman" w:eastAsia="Times New Roman" w:hAnsi="Times New Roman" w:cs="Times New Roman"/>
          <w:color w:val="212121"/>
          <w:kern w:val="0"/>
          <w:sz w:val="28"/>
          <w:szCs w:val="28"/>
          <w14:ligatures w14:val="none"/>
        </w:rPr>
        <w:t>G</w:t>
      </w:r>
      <w:r w:rsidRPr="00B156B6">
        <w:rPr>
          <w:rFonts w:ascii="Times New Roman" w:eastAsia="Times New Roman" w:hAnsi="Times New Roman" w:cs="Times New Roman"/>
          <w:color w:val="212121"/>
          <w:kern w:val="0"/>
          <w:sz w:val="28"/>
          <w:szCs w:val="28"/>
          <w14:ligatures w14:val="none"/>
        </w:rPr>
        <w:t>iao Ủy ban nhân dân tỉnh tổ chức thực hiện Nghị quyết.</w:t>
      </w:r>
    </w:p>
    <w:p w14:paraId="5907CEDD" w14:textId="1FFA7CCB" w:rsidR="00B7482C" w:rsidRPr="00B156B6" w:rsidRDefault="00B7482C"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 xml:space="preserve">2. </w:t>
      </w:r>
      <w:r w:rsidR="00DA5587" w:rsidRPr="00B156B6">
        <w:rPr>
          <w:rFonts w:ascii="Times New Roman" w:eastAsia="Times New Roman" w:hAnsi="Times New Roman" w:cs="Times New Roman"/>
          <w:color w:val="212121"/>
          <w:kern w:val="0"/>
          <w:sz w:val="28"/>
          <w:szCs w:val="28"/>
          <w14:ligatures w14:val="none"/>
        </w:rPr>
        <w:t>G</w:t>
      </w:r>
      <w:r w:rsidRPr="00B156B6">
        <w:rPr>
          <w:rFonts w:ascii="Times New Roman" w:eastAsia="Times New Roman" w:hAnsi="Times New Roman" w:cs="Times New Roman"/>
          <w:color w:val="212121"/>
          <w:kern w:val="0"/>
          <w:sz w:val="28"/>
          <w:szCs w:val="28"/>
          <w14:ligatures w14:val="none"/>
        </w:rPr>
        <w:t xml:space="preserve">iao Thường trực Hội đồng nhân dân, các Ban của Hội đồng nhân dân, Tổ đại biểu và đại biểu Hội đồng nhân dân tỉnh giám sát việc </w:t>
      </w:r>
      <w:r w:rsidR="00DA5587" w:rsidRPr="00B156B6">
        <w:rPr>
          <w:rFonts w:ascii="Times New Roman" w:eastAsia="Times New Roman" w:hAnsi="Times New Roman" w:cs="Times New Roman"/>
          <w:color w:val="212121"/>
          <w:kern w:val="0"/>
          <w:sz w:val="28"/>
          <w:szCs w:val="28"/>
          <w14:ligatures w14:val="none"/>
        </w:rPr>
        <w:t xml:space="preserve">triển khai </w:t>
      </w:r>
      <w:r w:rsidRPr="00B156B6">
        <w:rPr>
          <w:rFonts w:ascii="Times New Roman" w:eastAsia="Times New Roman" w:hAnsi="Times New Roman" w:cs="Times New Roman"/>
          <w:color w:val="212121"/>
          <w:kern w:val="0"/>
          <w:sz w:val="28"/>
          <w:szCs w:val="28"/>
          <w14:ligatures w14:val="none"/>
        </w:rPr>
        <w:t>thực hiện Nghị quyết</w:t>
      </w:r>
      <w:r w:rsidR="00DA5587" w:rsidRPr="00B156B6">
        <w:rPr>
          <w:rFonts w:ascii="Times New Roman" w:eastAsia="Times New Roman" w:hAnsi="Times New Roman" w:cs="Times New Roman"/>
          <w:color w:val="212121"/>
          <w:kern w:val="0"/>
          <w:sz w:val="28"/>
          <w:szCs w:val="28"/>
          <w14:ligatures w14:val="none"/>
        </w:rPr>
        <w:t xml:space="preserve"> này</w:t>
      </w:r>
      <w:r w:rsidRPr="00B156B6">
        <w:rPr>
          <w:rFonts w:ascii="Times New Roman" w:eastAsia="Times New Roman" w:hAnsi="Times New Roman" w:cs="Times New Roman"/>
          <w:color w:val="212121"/>
          <w:kern w:val="0"/>
          <w:sz w:val="28"/>
          <w:szCs w:val="28"/>
          <w14:ligatures w14:val="none"/>
        </w:rPr>
        <w:t>.</w:t>
      </w:r>
    </w:p>
    <w:p w14:paraId="1B97DFBD" w14:textId="4D9D74D9" w:rsidR="00B7482C" w:rsidRPr="00B156B6" w:rsidRDefault="00B7482C" w:rsidP="00296FB5">
      <w:pPr>
        <w:spacing w:before="120" w:after="120" w:line="234" w:lineRule="atLeast"/>
        <w:ind w:firstLine="720"/>
        <w:jc w:val="both"/>
        <w:rPr>
          <w:rFonts w:ascii="Times New Roman" w:eastAsia="Times New Roman" w:hAnsi="Times New Roman" w:cs="Times New Roman"/>
          <w:b/>
          <w:bCs/>
          <w:color w:val="212121"/>
          <w:kern w:val="0"/>
          <w:sz w:val="28"/>
          <w:szCs w:val="28"/>
          <w14:ligatures w14:val="none"/>
        </w:rPr>
      </w:pPr>
      <w:r w:rsidRPr="00B156B6">
        <w:rPr>
          <w:rFonts w:ascii="Times New Roman" w:eastAsia="Times New Roman" w:hAnsi="Times New Roman" w:cs="Times New Roman"/>
          <w:b/>
          <w:bCs/>
          <w:color w:val="212121"/>
          <w:kern w:val="0"/>
          <w:sz w:val="28"/>
          <w:szCs w:val="28"/>
          <w14:ligatures w14:val="none"/>
        </w:rPr>
        <w:t xml:space="preserve">Điều </w:t>
      </w:r>
      <w:r w:rsidR="003F464E">
        <w:rPr>
          <w:rFonts w:ascii="Times New Roman" w:eastAsia="Times New Roman" w:hAnsi="Times New Roman" w:cs="Times New Roman"/>
          <w:b/>
          <w:bCs/>
          <w:color w:val="212121"/>
          <w:kern w:val="0"/>
          <w:sz w:val="28"/>
          <w:szCs w:val="28"/>
          <w14:ligatures w14:val="none"/>
        </w:rPr>
        <w:t>5</w:t>
      </w:r>
      <w:r w:rsidRPr="00B156B6">
        <w:rPr>
          <w:rFonts w:ascii="Times New Roman" w:eastAsia="Times New Roman" w:hAnsi="Times New Roman" w:cs="Times New Roman"/>
          <w:b/>
          <w:bCs/>
          <w:color w:val="212121"/>
          <w:kern w:val="0"/>
          <w:sz w:val="28"/>
          <w:szCs w:val="28"/>
          <w14:ligatures w14:val="none"/>
        </w:rPr>
        <w:t xml:space="preserve">. </w:t>
      </w:r>
      <w:r w:rsidR="00DA5587" w:rsidRPr="00B156B6">
        <w:rPr>
          <w:rFonts w:ascii="Times New Roman" w:eastAsia="Times New Roman" w:hAnsi="Times New Roman" w:cs="Times New Roman"/>
          <w:b/>
          <w:bCs/>
          <w:color w:val="212121"/>
          <w:kern w:val="0"/>
          <w:sz w:val="28"/>
          <w:szCs w:val="28"/>
          <w14:ligatures w14:val="none"/>
        </w:rPr>
        <w:t>Điều khoản th</w:t>
      </w:r>
      <w:r w:rsidRPr="00B156B6">
        <w:rPr>
          <w:rFonts w:ascii="Times New Roman" w:eastAsia="Times New Roman" w:hAnsi="Times New Roman" w:cs="Times New Roman"/>
          <w:b/>
          <w:bCs/>
          <w:color w:val="212121"/>
          <w:kern w:val="0"/>
          <w:sz w:val="28"/>
          <w:szCs w:val="28"/>
          <w14:ligatures w14:val="none"/>
        </w:rPr>
        <w:t xml:space="preserve">i hành </w:t>
      </w:r>
    </w:p>
    <w:p w14:paraId="5EB8A029" w14:textId="45662BCB" w:rsidR="00ED6DFB" w:rsidRPr="00B156B6" w:rsidRDefault="00ED6DFB" w:rsidP="00ED6DFB">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1. Nghị quyết có hiệu lực từ ngày …. tháng …. năm 202</w:t>
      </w:r>
      <w:r w:rsidR="000D2AA8">
        <w:rPr>
          <w:rFonts w:ascii="Times New Roman" w:eastAsia="Times New Roman" w:hAnsi="Times New Roman" w:cs="Times New Roman"/>
          <w:color w:val="212121"/>
          <w:kern w:val="0"/>
          <w:sz w:val="28"/>
          <w:szCs w:val="28"/>
          <w14:ligatures w14:val="none"/>
        </w:rPr>
        <w:t>6</w:t>
      </w:r>
      <w:r w:rsidRPr="00B156B6">
        <w:rPr>
          <w:rFonts w:ascii="Times New Roman" w:eastAsia="Times New Roman" w:hAnsi="Times New Roman" w:cs="Times New Roman"/>
          <w:color w:val="212121"/>
          <w:kern w:val="0"/>
          <w:sz w:val="28"/>
          <w:szCs w:val="28"/>
          <w14:ligatures w14:val="none"/>
        </w:rPr>
        <w:t xml:space="preserve">. </w:t>
      </w:r>
    </w:p>
    <w:p w14:paraId="3B28B09A" w14:textId="60E4E8AA" w:rsidR="00B7482C" w:rsidRPr="00B156B6" w:rsidRDefault="00ED6DFB"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2</w:t>
      </w:r>
      <w:r w:rsidR="00B7482C" w:rsidRPr="00B156B6">
        <w:rPr>
          <w:rFonts w:ascii="Times New Roman" w:eastAsia="Times New Roman" w:hAnsi="Times New Roman" w:cs="Times New Roman"/>
          <w:color w:val="212121"/>
          <w:kern w:val="0"/>
          <w:sz w:val="28"/>
          <w:szCs w:val="28"/>
          <w14:ligatures w14:val="none"/>
        </w:rPr>
        <w:t>. Nghị quyết này thay thế Nghị quyết số 04/2020/NQ-HĐND ngày 08 tháng 7 năm 2020 của Hội đồng nhân dân tỉnh về Chương trình hỗ trợ đầu tư hạ tầng kỹ thuật cụm công nghiệp trên địa bàn tỉnh Đắk Lắk giai đoạn 2021-2030.</w:t>
      </w:r>
    </w:p>
    <w:p w14:paraId="230BDE50" w14:textId="5324D119" w:rsidR="00B7482C" w:rsidRPr="00B156B6" w:rsidRDefault="00ED6DFB"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3</w:t>
      </w:r>
      <w:r w:rsidR="00B7482C" w:rsidRPr="00B156B6">
        <w:rPr>
          <w:rFonts w:ascii="Times New Roman" w:eastAsia="Times New Roman" w:hAnsi="Times New Roman" w:cs="Times New Roman"/>
          <w:color w:val="212121"/>
          <w:kern w:val="0"/>
          <w:sz w:val="28"/>
          <w:szCs w:val="28"/>
          <w14:ligatures w14:val="none"/>
        </w:rPr>
        <w:t>. Trường hợp các văn bản được viện dẫn tại Nghị quyết này được sửa đổi, bổ sung, thay thế thì áp dụng theo các văn bản sửa đổi, bổ sung, thay thế đó.</w:t>
      </w:r>
    </w:p>
    <w:p w14:paraId="195C58CA" w14:textId="66E4D698" w:rsidR="00B7482C" w:rsidRPr="00B156B6" w:rsidRDefault="00DA5587" w:rsidP="00DA5587">
      <w:pPr>
        <w:spacing w:before="240" w:after="240" w:line="234" w:lineRule="atLeast"/>
        <w:ind w:firstLine="720"/>
        <w:jc w:val="both"/>
        <w:rPr>
          <w:rFonts w:ascii="Times New Roman" w:eastAsia="Times New Roman" w:hAnsi="Times New Roman" w:cs="Times New Roman"/>
          <w:i/>
          <w:iCs/>
          <w:color w:val="212121"/>
          <w:kern w:val="0"/>
          <w:sz w:val="28"/>
          <w:szCs w:val="28"/>
          <w14:ligatures w14:val="none"/>
        </w:rPr>
      </w:pPr>
      <w:r w:rsidRPr="00B156B6">
        <w:rPr>
          <w:rFonts w:ascii="Times New Roman" w:eastAsia="Times New Roman" w:hAnsi="Times New Roman" w:cs="Times New Roman"/>
          <w:i/>
          <w:iCs/>
          <w:color w:val="212121"/>
          <w:kern w:val="0"/>
          <w:sz w:val="28"/>
          <w:szCs w:val="28"/>
          <w14:ligatures w14:val="none"/>
        </w:rPr>
        <w:t xml:space="preserve">Nghị quyết này đã được Hội đồng nhân dân tỉnh Đắk Lắk khoá X, Kỳ họp lần thứ </w:t>
      </w:r>
      <w:proofErr w:type="gramStart"/>
      <w:r w:rsidRPr="00B156B6">
        <w:rPr>
          <w:rFonts w:ascii="Times New Roman" w:eastAsia="Times New Roman" w:hAnsi="Times New Roman" w:cs="Times New Roman"/>
          <w:i/>
          <w:iCs/>
          <w:color w:val="212121"/>
          <w:kern w:val="0"/>
          <w:sz w:val="28"/>
          <w:szCs w:val="28"/>
          <w14:ligatures w14:val="none"/>
        </w:rPr>
        <w:t>…..</w:t>
      </w:r>
      <w:proofErr w:type="gramEnd"/>
      <w:r w:rsidRPr="00B156B6">
        <w:rPr>
          <w:rFonts w:ascii="Times New Roman" w:eastAsia="Times New Roman" w:hAnsi="Times New Roman" w:cs="Times New Roman"/>
          <w:i/>
          <w:iCs/>
          <w:color w:val="212121"/>
          <w:kern w:val="0"/>
          <w:sz w:val="28"/>
          <w:szCs w:val="28"/>
          <w14:ligatures w14:val="none"/>
        </w:rPr>
        <w:t xml:space="preserve"> thông qua ngày …. tháng …. năm 202</w:t>
      </w:r>
      <w:r w:rsidR="000D2AA8">
        <w:rPr>
          <w:rFonts w:ascii="Times New Roman" w:eastAsia="Times New Roman" w:hAnsi="Times New Roman" w:cs="Times New Roman"/>
          <w:i/>
          <w:iCs/>
          <w:color w:val="212121"/>
          <w:kern w:val="0"/>
          <w:sz w:val="28"/>
          <w:szCs w:val="28"/>
          <w14:ligatures w14:val="none"/>
        </w:rPr>
        <w:t>6</w:t>
      </w:r>
      <w:r w:rsidRPr="00B156B6">
        <w:rPr>
          <w:rFonts w:ascii="Times New Roman" w:eastAsia="Times New Roman" w:hAnsi="Times New Roman" w:cs="Times New Roman"/>
          <w:i/>
          <w:iCs/>
          <w:color w:val="212121"/>
          <w:kern w:val="0"/>
          <w:sz w:val="28"/>
          <w:szCs w:val="28"/>
          <w14:ligatures w14:val="none"/>
        </w:rPr>
        <w:t>./.</w:t>
      </w: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32"/>
      </w:tblGrid>
      <w:tr w:rsidR="0035452D" w14:paraId="11CEA884" w14:textId="77777777" w:rsidTr="00ED6DFB">
        <w:tc>
          <w:tcPr>
            <w:tcW w:w="4957" w:type="dxa"/>
          </w:tcPr>
          <w:p w14:paraId="4275F474" w14:textId="77777777" w:rsidR="00ED6DFB" w:rsidRDefault="00ED6DFB" w:rsidP="00ED6DFB">
            <w:pPr>
              <w:spacing w:line="280" w:lineRule="exact"/>
              <w:rPr>
                <w:rFonts w:ascii="Times New Roman" w:hAnsi="Times New Roman" w:cs="Times New Roman"/>
                <w:sz w:val="24"/>
                <w:szCs w:val="24"/>
              </w:rPr>
            </w:pPr>
            <w:r w:rsidRPr="0035452D">
              <w:rPr>
                <w:rFonts w:ascii="Times New Roman" w:eastAsia="Times New Roman" w:hAnsi="Times New Roman" w:cs="Times New Roman"/>
                <w:b/>
                <w:bCs/>
                <w:i/>
                <w:iCs/>
                <w:color w:val="000000"/>
                <w:kern w:val="0"/>
                <w:sz w:val="24"/>
                <w:szCs w:val="24"/>
                <w14:ligatures w14:val="none"/>
              </w:rPr>
              <w:t>Nơi nhận:</w:t>
            </w:r>
            <w:r w:rsidRPr="0035452D">
              <w:rPr>
                <w:rFonts w:ascii="Times New Roman" w:eastAsia="Times New Roman" w:hAnsi="Times New Roman" w:cs="Times New Roman"/>
                <w:b/>
                <w:bCs/>
                <w:i/>
                <w:iCs/>
                <w:color w:val="000000"/>
                <w:kern w:val="0"/>
                <w:sz w:val="24"/>
                <w:szCs w:val="24"/>
                <w14:ligatures w14:val="none"/>
              </w:rPr>
              <w:br/>
            </w:r>
            <w:r w:rsidRPr="0035452D">
              <w:rPr>
                <w:rFonts w:ascii="Times New Roman" w:hAnsi="Times New Roman" w:cs="Times New Roman"/>
                <w:sz w:val="24"/>
                <w:szCs w:val="24"/>
              </w:rPr>
              <w:t xml:space="preserve">- Ủy ban Thường vụ Quốc </w:t>
            </w:r>
            <w:proofErr w:type="gramStart"/>
            <w:r w:rsidRPr="0035452D">
              <w:rPr>
                <w:rFonts w:ascii="Times New Roman" w:hAnsi="Times New Roman" w:cs="Times New Roman"/>
                <w:sz w:val="24"/>
                <w:szCs w:val="24"/>
              </w:rPr>
              <w:t>hội;</w:t>
            </w:r>
            <w:proofErr w:type="gramEnd"/>
            <w:r w:rsidRPr="0035452D">
              <w:rPr>
                <w:rFonts w:ascii="Times New Roman" w:hAnsi="Times New Roman" w:cs="Times New Roman"/>
                <w:sz w:val="24"/>
                <w:szCs w:val="24"/>
              </w:rPr>
              <w:t xml:space="preserve"> </w:t>
            </w:r>
          </w:p>
          <w:p w14:paraId="422FD93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Chính </w:t>
            </w:r>
            <w:proofErr w:type="gramStart"/>
            <w:r w:rsidRPr="0035452D">
              <w:rPr>
                <w:rFonts w:ascii="Times New Roman" w:hAnsi="Times New Roman" w:cs="Times New Roman"/>
                <w:sz w:val="24"/>
                <w:szCs w:val="24"/>
              </w:rPr>
              <w:t>phủ;</w:t>
            </w:r>
            <w:proofErr w:type="gramEnd"/>
          </w:p>
          <w:p w14:paraId="40ADBD7F"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Ủy ban Công tác đại biểu của Quốc </w:t>
            </w:r>
            <w:proofErr w:type="gramStart"/>
            <w:r w:rsidRPr="0035452D">
              <w:rPr>
                <w:rFonts w:ascii="Times New Roman" w:hAnsi="Times New Roman" w:cs="Times New Roman"/>
                <w:sz w:val="24"/>
                <w:szCs w:val="24"/>
              </w:rPr>
              <w:t>hội;</w:t>
            </w:r>
            <w:proofErr w:type="gramEnd"/>
            <w:r w:rsidRPr="0035452D">
              <w:rPr>
                <w:rFonts w:ascii="Times New Roman" w:hAnsi="Times New Roman" w:cs="Times New Roman"/>
                <w:sz w:val="24"/>
                <w:szCs w:val="24"/>
              </w:rPr>
              <w:t xml:space="preserve"> </w:t>
            </w:r>
          </w:p>
          <w:p w14:paraId="644B7DC9"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Các Bộ: Tài chính; Công </w:t>
            </w:r>
            <w:proofErr w:type="gramStart"/>
            <w:r w:rsidRPr="0035452D">
              <w:rPr>
                <w:rFonts w:ascii="Times New Roman" w:hAnsi="Times New Roman" w:cs="Times New Roman"/>
                <w:sz w:val="24"/>
                <w:szCs w:val="24"/>
              </w:rPr>
              <w:t>thương;</w:t>
            </w:r>
            <w:proofErr w:type="gramEnd"/>
          </w:p>
          <w:p w14:paraId="3F258141"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Cục KTVB yà QLXLVPHC - Bộ Tư </w:t>
            </w:r>
            <w:proofErr w:type="gramStart"/>
            <w:r w:rsidRPr="0035452D">
              <w:rPr>
                <w:rFonts w:ascii="Times New Roman" w:hAnsi="Times New Roman" w:cs="Times New Roman"/>
                <w:sz w:val="24"/>
                <w:szCs w:val="24"/>
              </w:rPr>
              <w:t>pháp;</w:t>
            </w:r>
            <w:proofErr w:type="gramEnd"/>
          </w:p>
          <w:p w14:paraId="1CDC7069"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Vụ Pháp chế - Bộ Công </w:t>
            </w:r>
            <w:proofErr w:type="gramStart"/>
            <w:r w:rsidRPr="0035452D">
              <w:rPr>
                <w:rFonts w:ascii="Times New Roman" w:hAnsi="Times New Roman" w:cs="Times New Roman"/>
                <w:sz w:val="24"/>
                <w:szCs w:val="24"/>
              </w:rPr>
              <w:t>thương;</w:t>
            </w:r>
            <w:proofErr w:type="gramEnd"/>
          </w:p>
          <w:p w14:paraId="4FD11EC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Vụ Pháp chế - Bộ Tài </w:t>
            </w:r>
            <w:proofErr w:type="gramStart"/>
            <w:r w:rsidRPr="0035452D">
              <w:rPr>
                <w:rFonts w:ascii="Times New Roman" w:hAnsi="Times New Roman" w:cs="Times New Roman"/>
                <w:sz w:val="24"/>
                <w:szCs w:val="24"/>
              </w:rPr>
              <w:t>chính;</w:t>
            </w:r>
            <w:proofErr w:type="gramEnd"/>
          </w:p>
          <w:p w14:paraId="249749D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Thường trực Tỉnh </w:t>
            </w:r>
            <w:proofErr w:type="gramStart"/>
            <w:r w:rsidRPr="0035452D">
              <w:rPr>
                <w:rFonts w:ascii="Times New Roman" w:hAnsi="Times New Roman" w:cs="Times New Roman"/>
                <w:sz w:val="24"/>
                <w:szCs w:val="24"/>
              </w:rPr>
              <w:t>ủy;</w:t>
            </w:r>
            <w:proofErr w:type="gramEnd"/>
          </w:p>
          <w:p w14:paraId="5AF936EA"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Thường trực HĐND </w:t>
            </w:r>
            <w:proofErr w:type="gramStart"/>
            <w:r w:rsidRPr="0035452D">
              <w:rPr>
                <w:rFonts w:ascii="Times New Roman" w:hAnsi="Times New Roman" w:cs="Times New Roman"/>
                <w:sz w:val="24"/>
                <w:szCs w:val="24"/>
              </w:rPr>
              <w:t>tỉnh;</w:t>
            </w:r>
            <w:proofErr w:type="gramEnd"/>
          </w:p>
          <w:p w14:paraId="25BC9F7A"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Đoàn ĐBQH </w:t>
            </w:r>
            <w:proofErr w:type="gramStart"/>
            <w:r w:rsidRPr="0035452D">
              <w:rPr>
                <w:rFonts w:ascii="Times New Roman" w:hAnsi="Times New Roman" w:cs="Times New Roman"/>
                <w:sz w:val="24"/>
                <w:szCs w:val="24"/>
              </w:rPr>
              <w:t>tỉnh;</w:t>
            </w:r>
            <w:proofErr w:type="gramEnd"/>
            <w:r w:rsidRPr="0035452D">
              <w:rPr>
                <w:rFonts w:ascii="Times New Roman" w:hAnsi="Times New Roman" w:cs="Times New Roman"/>
                <w:sz w:val="24"/>
                <w:szCs w:val="24"/>
              </w:rPr>
              <w:t xml:space="preserve"> </w:t>
            </w:r>
          </w:p>
          <w:p w14:paraId="503ED772"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UBND tỉnh, UBMTTQVN </w:t>
            </w:r>
            <w:proofErr w:type="gramStart"/>
            <w:r w:rsidRPr="0035452D">
              <w:rPr>
                <w:rFonts w:ascii="Times New Roman" w:hAnsi="Times New Roman" w:cs="Times New Roman"/>
                <w:sz w:val="24"/>
                <w:szCs w:val="24"/>
              </w:rPr>
              <w:t>tỉnh;</w:t>
            </w:r>
            <w:proofErr w:type="gramEnd"/>
          </w:p>
          <w:p w14:paraId="15DC1F3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Viện KSND, TAND, Cơ quan THADS </w:t>
            </w:r>
            <w:proofErr w:type="gramStart"/>
            <w:r w:rsidRPr="0035452D">
              <w:rPr>
                <w:rFonts w:ascii="Times New Roman" w:hAnsi="Times New Roman" w:cs="Times New Roman"/>
                <w:sz w:val="24"/>
                <w:szCs w:val="24"/>
              </w:rPr>
              <w:t>tỉnh;</w:t>
            </w:r>
            <w:proofErr w:type="gramEnd"/>
          </w:p>
          <w:p w14:paraId="38A70D13"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Các Ban của HĐND </w:t>
            </w:r>
            <w:proofErr w:type="gramStart"/>
            <w:r w:rsidRPr="0035452D">
              <w:rPr>
                <w:rFonts w:ascii="Times New Roman" w:hAnsi="Times New Roman" w:cs="Times New Roman"/>
                <w:sz w:val="24"/>
                <w:szCs w:val="24"/>
              </w:rPr>
              <w:t>tỉnh;</w:t>
            </w:r>
            <w:proofErr w:type="gramEnd"/>
            <w:r w:rsidRPr="0035452D">
              <w:rPr>
                <w:rFonts w:ascii="Times New Roman" w:hAnsi="Times New Roman" w:cs="Times New Roman"/>
                <w:sz w:val="24"/>
                <w:szCs w:val="24"/>
              </w:rPr>
              <w:t xml:space="preserve"> </w:t>
            </w:r>
          </w:p>
          <w:p w14:paraId="7BAD684B"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Tổ đại biểu HĐND </w:t>
            </w:r>
            <w:proofErr w:type="gramStart"/>
            <w:r w:rsidRPr="0035452D">
              <w:rPr>
                <w:rFonts w:ascii="Times New Roman" w:hAnsi="Times New Roman" w:cs="Times New Roman"/>
                <w:sz w:val="24"/>
                <w:szCs w:val="24"/>
              </w:rPr>
              <w:t>tỉnh;</w:t>
            </w:r>
            <w:proofErr w:type="gramEnd"/>
          </w:p>
          <w:p w14:paraId="4686EFA5" w14:textId="77777777" w:rsidR="00ED6DFB" w:rsidRDefault="00ED6DFB" w:rsidP="00ED6DFB">
            <w:pPr>
              <w:spacing w:line="280" w:lineRule="exact"/>
              <w:rPr>
                <w:rFonts w:ascii="Times New Roman" w:hAnsi="Times New Roman" w:cs="Times New Roman"/>
                <w:sz w:val="24"/>
                <w:szCs w:val="24"/>
              </w:rPr>
            </w:pPr>
            <w:r>
              <w:rPr>
                <w:rFonts w:ascii="Times New Roman" w:hAnsi="Times New Roman" w:cs="Times New Roman"/>
                <w:sz w:val="24"/>
                <w:szCs w:val="24"/>
              </w:rPr>
              <w:t xml:space="preserve">- </w:t>
            </w:r>
            <w:r w:rsidRPr="0035452D">
              <w:rPr>
                <w:rFonts w:ascii="Times New Roman" w:hAnsi="Times New Roman" w:cs="Times New Roman"/>
                <w:sz w:val="24"/>
                <w:szCs w:val="24"/>
              </w:rPr>
              <w:t xml:space="preserve">Đai biểu HĐND </w:t>
            </w:r>
            <w:proofErr w:type="gramStart"/>
            <w:r w:rsidRPr="0035452D">
              <w:rPr>
                <w:rFonts w:ascii="Times New Roman" w:hAnsi="Times New Roman" w:cs="Times New Roman"/>
                <w:sz w:val="24"/>
                <w:szCs w:val="24"/>
              </w:rPr>
              <w:t>tỉnh;</w:t>
            </w:r>
            <w:proofErr w:type="gramEnd"/>
            <w:r w:rsidRPr="0035452D">
              <w:rPr>
                <w:rFonts w:ascii="Times New Roman" w:hAnsi="Times New Roman" w:cs="Times New Roman"/>
                <w:sz w:val="24"/>
                <w:szCs w:val="24"/>
              </w:rPr>
              <w:t xml:space="preserve"> </w:t>
            </w:r>
          </w:p>
          <w:p w14:paraId="41A46415" w14:textId="77777777" w:rsidR="00ED6DFB" w:rsidRDefault="00ED6DFB" w:rsidP="00ED6DFB">
            <w:pPr>
              <w:spacing w:line="280" w:lineRule="exact"/>
              <w:rPr>
                <w:rFonts w:ascii="Times New Roman" w:hAnsi="Times New Roman" w:cs="Times New Roman"/>
                <w:sz w:val="24"/>
                <w:szCs w:val="24"/>
              </w:rPr>
            </w:pPr>
            <w:r>
              <w:rPr>
                <w:rFonts w:ascii="Times New Roman" w:hAnsi="Times New Roman" w:cs="Times New Roman"/>
                <w:sz w:val="24"/>
                <w:szCs w:val="24"/>
              </w:rPr>
              <w:t xml:space="preserve">- </w:t>
            </w:r>
            <w:r w:rsidRPr="0035452D">
              <w:rPr>
                <w:rFonts w:ascii="Times New Roman" w:hAnsi="Times New Roman" w:cs="Times New Roman"/>
                <w:sz w:val="24"/>
                <w:szCs w:val="24"/>
              </w:rPr>
              <w:t xml:space="preserve">UBND tinh; UBMTTQVN </w:t>
            </w:r>
            <w:proofErr w:type="gramStart"/>
            <w:r w:rsidRPr="0035452D">
              <w:rPr>
                <w:rFonts w:ascii="Times New Roman" w:hAnsi="Times New Roman" w:cs="Times New Roman"/>
                <w:sz w:val="24"/>
                <w:szCs w:val="24"/>
              </w:rPr>
              <w:t>tỉnh;</w:t>
            </w:r>
            <w:proofErr w:type="gramEnd"/>
          </w:p>
          <w:p w14:paraId="546BF60D"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lastRenderedPageBreak/>
              <w:t xml:space="preserve">- Văn phòng: Tỉnh ủy, UBND </w:t>
            </w:r>
            <w:proofErr w:type="gramStart"/>
            <w:r w:rsidRPr="0035452D">
              <w:rPr>
                <w:rFonts w:ascii="Times New Roman" w:hAnsi="Times New Roman" w:cs="Times New Roman"/>
                <w:sz w:val="24"/>
                <w:szCs w:val="24"/>
              </w:rPr>
              <w:t>tinh;</w:t>
            </w:r>
            <w:proofErr w:type="gramEnd"/>
          </w:p>
          <w:p w14:paraId="12261CA7" w14:textId="4B3BE924"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Văn phòng Đoàn ĐBQH và HĐND </w:t>
            </w:r>
            <w:proofErr w:type="gramStart"/>
            <w:r w:rsidRPr="0035452D">
              <w:rPr>
                <w:rFonts w:ascii="Times New Roman" w:hAnsi="Times New Roman" w:cs="Times New Roman"/>
                <w:sz w:val="24"/>
                <w:szCs w:val="24"/>
              </w:rPr>
              <w:t>tỉnh;</w:t>
            </w:r>
            <w:proofErr w:type="gramEnd"/>
          </w:p>
          <w:p w14:paraId="71A6D914" w14:textId="432D1842"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Các sở, ban, ngành, đoàn thể cấp </w:t>
            </w:r>
            <w:proofErr w:type="gramStart"/>
            <w:r w:rsidRPr="0035452D">
              <w:rPr>
                <w:rFonts w:ascii="Times New Roman" w:hAnsi="Times New Roman" w:cs="Times New Roman"/>
                <w:sz w:val="24"/>
                <w:szCs w:val="24"/>
              </w:rPr>
              <w:t>tỉnh;</w:t>
            </w:r>
            <w:proofErr w:type="gramEnd"/>
          </w:p>
          <w:p w14:paraId="1D1E1E09" w14:textId="340885DA"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Thường trực HĐND, UBND cấp </w:t>
            </w:r>
            <w:proofErr w:type="gramStart"/>
            <w:r w:rsidRPr="0035452D">
              <w:rPr>
                <w:rFonts w:ascii="Times New Roman" w:hAnsi="Times New Roman" w:cs="Times New Roman"/>
                <w:sz w:val="24"/>
                <w:szCs w:val="24"/>
              </w:rPr>
              <w:t>xã;</w:t>
            </w:r>
            <w:proofErr w:type="gramEnd"/>
          </w:p>
          <w:p w14:paraId="1F70DC14"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Báo và Phát thanh, Truyền hình Đắk </w:t>
            </w:r>
            <w:proofErr w:type="gramStart"/>
            <w:r w:rsidRPr="0035452D">
              <w:rPr>
                <w:rFonts w:ascii="Times New Roman" w:hAnsi="Times New Roman" w:cs="Times New Roman"/>
                <w:sz w:val="24"/>
                <w:szCs w:val="24"/>
              </w:rPr>
              <w:t>Lắk;</w:t>
            </w:r>
            <w:proofErr w:type="gramEnd"/>
            <w:r w:rsidRPr="0035452D">
              <w:rPr>
                <w:rFonts w:ascii="Times New Roman" w:hAnsi="Times New Roman" w:cs="Times New Roman"/>
                <w:sz w:val="24"/>
                <w:szCs w:val="24"/>
              </w:rPr>
              <w:t xml:space="preserve"> </w:t>
            </w:r>
          </w:p>
          <w:p w14:paraId="6A407178"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Trung tâm Công nghệ và Cổng TTĐT </w:t>
            </w:r>
            <w:proofErr w:type="gramStart"/>
            <w:r w:rsidRPr="0035452D">
              <w:rPr>
                <w:rFonts w:ascii="Times New Roman" w:hAnsi="Times New Roman" w:cs="Times New Roman"/>
                <w:sz w:val="24"/>
                <w:szCs w:val="24"/>
              </w:rPr>
              <w:t>tỉnh;</w:t>
            </w:r>
            <w:proofErr w:type="gramEnd"/>
          </w:p>
          <w:p w14:paraId="011474EA" w14:textId="454DFAB6" w:rsidR="00ED6DFB" w:rsidRDefault="00ED6DFB" w:rsidP="00ED6DFB">
            <w:pPr>
              <w:spacing w:line="280" w:lineRule="exact"/>
              <w:rPr>
                <w:rFonts w:ascii="Times New Roman" w:eastAsia="Times New Roman" w:hAnsi="Times New Roman" w:cs="Times New Roman"/>
                <w:color w:val="007BB8"/>
                <w:kern w:val="0"/>
                <w:sz w:val="28"/>
                <w:szCs w:val="28"/>
                <w14:ligatures w14:val="none"/>
              </w:rPr>
            </w:pPr>
            <w:r w:rsidRPr="0035452D">
              <w:rPr>
                <w:rFonts w:ascii="Times New Roman" w:hAnsi="Times New Roman" w:cs="Times New Roman"/>
                <w:sz w:val="24"/>
                <w:szCs w:val="24"/>
              </w:rPr>
              <w:t xml:space="preserve">- Lưu: VT, </w:t>
            </w:r>
            <w:r>
              <w:rPr>
                <w:rFonts w:ascii="Times New Roman" w:hAnsi="Times New Roman" w:cs="Times New Roman"/>
                <w:sz w:val="24"/>
                <w:szCs w:val="24"/>
              </w:rPr>
              <w:t>…</w:t>
            </w:r>
            <w:r w:rsidRPr="0035452D">
              <w:rPr>
                <w:rFonts w:ascii="Times New Roman" w:hAnsi="Times New Roman" w:cs="Times New Roman"/>
                <w:sz w:val="24"/>
                <w:szCs w:val="24"/>
              </w:rPr>
              <w:t>.</w:t>
            </w:r>
          </w:p>
        </w:tc>
        <w:tc>
          <w:tcPr>
            <w:tcW w:w="4532" w:type="dxa"/>
          </w:tcPr>
          <w:p w14:paraId="0BABE178" w14:textId="77777777" w:rsidR="0035452D" w:rsidRDefault="0035452D" w:rsidP="00ED6DFB">
            <w:pPr>
              <w:spacing w:before="240" w:after="240" w:line="234" w:lineRule="atLeas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lastRenderedPageBreak/>
              <w:t>CHỦ TỊCH</w:t>
            </w:r>
          </w:p>
          <w:p w14:paraId="2CDCFFAE" w14:textId="77777777" w:rsidR="00ED6DFB" w:rsidRDefault="00ED6DFB" w:rsidP="00ED6DFB">
            <w:pPr>
              <w:spacing w:before="240" w:after="240" w:line="234" w:lineRule="atLeast"/>
              <w:jc w:val="center"/>
              <w:rPr>
                <w:rFonts w:ascii="Times New Roman" w:eastAsia="Times New Roman" w:hAnsi="Times New Roman" w:cs="Times New Roman"/>
                <w:b/>
                <w:bCs/>
                <w:color w:val="212121"/>
                <w:kern w:val="0"/>
                <w:sz w:val="28"/>
                <w:szCs w:val="28"/>
                <w14:ligatures w14:val="none"/>
              </w:rPr>
            </w:pPr>
          </w:p>
          <w:p w14:paraId="5F6D93D2" w14:textId="77777777" w:rsidR="00ED6DFB" w:rsidRDefault="00ED6DFB" w:rsidP="00ED6DFB">
            <w:pPr>
              <w:spacing w:before="240" w:after="240" w:line="234" w:lineRule="atLeast"/>
              <w:jc w:val="center"/>
              <w:rPr>
                <w:rFonts w:ascii="Times New Roman" w:eastAsia="Times New Roman" w:hAnsi="Times New Roman" w:cs="Times New Roman"/>
                <w:b/>
                <w:bCs/>
                <w:color w:val="212121"/>
                <w:kern w:val="0"/>
                <w:sz w:val="28"/>
                <w:szCs w:val="28"/>
                <w14:ligatures w14:val="none"/>
              </w:rPr>
            </w:pPr>
          </w:p>
          <w:p w14:paraId="480BDD28" w14:textId="77777777" w:rsidR="00ED6DFB" w:rsidRDefault="00ED6DFB" w:rsidP="00ED6DFB">
            <w:pPr>
              <w:spacing w:before="240" w:after="240" w:line="234" w:lineRule="atLeast"/>
              <w:jc w:val="center"/>
              <w:rPr>
                <w:rFonts w:ascii="Times New Roman" w:eastAsia="Times New Roman" w:hAnsi="Times New Roman" w:cs="Times New Roman"/>
                <w:b/>
                <w:bCs/>
                <w:color w:val="212121"/>
                <w:kern w:val="0"/>
                <w:sz w:val="28"/>
                <w:szCs w:val="28"/>
                <w14:ligatures w14:val="none"/>
              </w:rPr>
            </w:pPr>
          </w:p>
          <w:p w14:paraId="08D5EC15" w14:textId="7C30BB43" w:rsidR="00ED6DFB" w:rsidRPr="00ED6DFB" w:rsidRDefault="00ED6DFB" w:rsidP="00ED6DFB">
            <w:pPr>
              <w:spacing w:before="240" w:after="240" w:line="234" w:lineRule="atLeast"/>
              <w:jc w:val="center"/>
              <w:rPr>
                <w:rFonts w:ascii="Times New Roman" w:eastAsia="Times New Roman" w:hAnsi="Times New Roman" w:cs="Times New Roman"/>
                <w:b/>
                <w:bCs/>
                <w:color w:val="007BB8"/>
                <w:kern w:val="0"/>
                <w:sz w:val="28"/>
                <w:szCs w:val="28"/>
                <w14:ligatures w14:val="none"/>
              </w:rPr>
            </w:pPr>
          </w:p>
        </w:tc>
      </w:tr>
    </w:tbl>
    <w:p w14:paraId="0D3532B0" w14:textId="77777777" w:rsidR="0035452D" w:rsidRPr="0035452D" w:rsidRDefault="0035452D" w:rsidP="00DA5587">
      <w:pPr>
        <w:spacing w:before="240" w:after="240" w:line="234" w:lineRule="atLeast"/>
        <w:ind w:firstLine="720"/>
        <w:jc w:val="both"/>
        <w:rPr>
          <w:rFonts w:ascii="Times New Roman" w:eastAsia="Times New Roman" w:hAnsi="Times New Roman" w:cs="Times New Roman"/>
          <w:color w:val="007BB8"/>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4"/>
      </w:tblGrid>
      <w:tr w:rsidR="00B7482C" w:rsidRPr="007E3BD5" w14:paraId="31EFB9B1" w14:textId="77777777">
        <w:trPr>
          <w:trHeight w:hRule="exact" w:val="5197"/>
          <w:tblCellSpacing w:w="0" w:type="dxa"/>
        </w:trPr>
        <w:tc>
          <w:tcPr>
            <w:tcW w:w="5000" w:type="pct"/>
            <w:shd w:val="clear" w:color="auto" w:fill="FFFFFF"/>
            <w:tcMar>
              <w:top w:w="0" w:type="dxa"/>
              <w:left w:w="108" w:type="dxa"/>
              <w:bottom w:w="0" w:type="dxa"/>
              <w:right w:w="108" w:type="dxa"/>
            </w:tcMar>
            <w:hideMark/>
          </w:tcPr>
          <w:tbl>
            <w:tblPr>
              <w:tblStyle w:val="TableGrid"/>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685"/>
              <w:gridCol w:w="245"/>
            </w:tblGrid>
            <w:tr w:rsidR="00B7482C" w14:paraId="571BD464" w14:textId="77777777" w:rsidTr="0035452D">
              <w:trPr>
                <w:trHeight w:val="8529"/>
              </w:trPr>
              <w:tc>
                <w:tcPr>
                  <w:tcW w:w="4871" w:type="dxa"/>
                </w:tcPr>
                <w:p w14:paraId="7B73E048" w14:textId="5AA9E2FD" w:rsidR="0035452D" w:rsidRDefault="0035452D">
                  <w:pPr>
                    <w:spacing w:line="280" w:lineRule="exact"/>
                    <w:rPr>
                      <w:rFonts w:ascii="Times New Roman" w:hAnsi="Times New Roman" w:cs="Times New Roman"/>
                      <w:sz w:val="24"/>
                      <w:szCs w:val="24"/>
                    </w:rPr>
                  </w:pPr>
                </w:p>
                <w:p w14:paraId="1094C9F4" w14:textId="53989387" w:rsidR="00B7482C" w:rsidRPr="0035452D" w:rsidRDefault="00B7482C">
                  <w:pPr>
                    <w:spacing w:line="280" w:lineRule="exact"/>
                    <w:rPr>
                      <w:rFonts w:ascii="Times New Roman" w:eastAsia="Times New Roman" w:hAnsi="Times New Roman" w:cs="Times New Roman"/>
                      <w:b/>
                      <w:bCs/>
                      <w:i/>
                      <w:iCs/>
                      <w:color w:val="000000"/>
                      <w:kern w:val="0"/>
                      <w:sz w:val="24"/>
                      <w:szCs w:val="24"/>
                      <w14:ligatures w14:val="none"/>
                    </w:rPr>
                  </w:pPr>
                </w:p>
              </w:tc>
              <w:tc>
                <w:tcPr>
                  <w:tcW w:w="4685" w:type="dxa"/>
                </w:tcPr>
                <w:p w14:paraId="37145A47" w14:textId="2AE83C79" w:rsidR="00B7482C" w:rsidRPr="005A288D" w:rsidRDefault="00B7482C">
                  <w:pPr>
                    <w:spacing w:line="280" w:lineRule="exact"/>
                    <w:jc w:val="center"/>
                    <w:rPr>
                      <w:rFonts w:ascii="Times New Roman" w:eastAsia="Times New Roman" w:hAnsi="Times New Roman" w:cs="Times New Roman"/>
                      <w:b/>
                      <w:bCs/>
                      <w:color w:val="000000"/>
                      <w:kern w:val="0"/>
                      <w:sz w:val="28"/>
                      <w:szCs w:val="28"/>
                      <w14:ligatures w14:val="none"/>
                    </w:rPr>
                  </w:pPr>
                </w:p>
              </w:tc>
              <w:tc>
                <w:tcPr>
                  <w:tcW w:w="245" w:type="dxa"/>
                </w:tcPr>
                <w:p w14:paraId="22D817F5" w14:textId="77777777" w:rsidR="00B7482C" w:rsidRDefault="00B7482C">
                  <w:pPr>
                    <w:spacing w:line="280" w:lineRule="exact"/>
                    <w:jc w:val="center"/>
                    <w:rPr>
                      <w:rFonts w:ascii="Times New Roman" w:eastAsia="Times New Roman" w:hAnsi="Times New Roman" w:cs="Times New Roman"/>
                      <w:b/>
                      <w:bCs/>
                      <w:color w:val="000000"/>
                      <w:kern w:val="0"/>
                      <w:sz w:val="28"/>
                      <w:szCs w:val="28"/>
                      <w14:ligatures w14:val="none"/>
                    </w:rPr>
                  </w:pPr>
                </w:p>
              </w:tc>
            </w:tr>
          </w:tbl>
          <w:p w14:paraId="61AFD79E" w14:textId="77777777" w:rsidR="00B7482C" w:rsidRPr="007E3BD5" w:rsidRDefault="00B7482C">
            <w:pPr>
              <w:spacing w:after="0" w:line="280" w:lineRule="exact"/>
              <w:ind w:hanging="108"/>
              <w:rPr>
                <w:rFonts w:ascii="Times New Roman" w:eastAsia="Times New Roman" w:hAnsi="Times New Roman" w:cs="Times New Roman"/>
                <w:color w:val="000000"/>
                <w:kern w:val="0"/>
                <w:sz w:val="28"/>
                <w:szCs w:val="28"/>
                <w14:ligatures w14:val="none"/>
              </w:rPr>
            </w:pPr>
          </w:p>
        </w:tc>
      </w:tr>
    </w:tbl>
    <w:p w14:paraId="54B3875A" w14:textId="77777777" w:rsidR="00B7482C" w:rsidRDefault="00B7482C" w:rsidP="00B7482C"/>
    <w:p w14:paraId="0141636D" w14:textId="77777777" w:rsidR="0035452D" w:rsidRDefault="0035452D" w:rsidP="00B7482C"/>
    <w:p w14:paraId="6E27D472" w14:textId="77777777" w:rsidR="00971C19" w:rsidRDefault="00971C19"/>
    <w:sectPr w:rsidR="00971C19" w:rsidSect="00166F84">
      <w:footerReference w:type="first" r:id="rId9"/>
      <w:pgSz w:w="11909" w:h="16834" w:code="9"/>
      <w:pgMar w:top="1134" w:right="1134" w:bottom="1134" w:left="1701" w:header="720" w:footer="68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7F73" w14:textId="77777777" w:rsidR="00602EC9" w:rsidRDefault="00602EC9" w:rsidP="000D2AA8">
      <w:pPr>
        <w:spacing w:after="0" w:line="240" w:lineRule="auto"/>
      </w:pPr>
      <w:r>
        <w:separator/>
      </w:r>
    </w:p>
  </w:endnote>
  <w:endnote w:type="continuationSeparator" w:id="0">
    <w:p w14:paraId="5F1D23BE" w14:textId="77777777" w:rsidR="00602EC9" w:rsidRDefault="00602EC9" w:rsidP="000D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38444"/>
      <w:docPartObj>
        <w:docPartGallery w:val="Page Numbers (Bottom of Page)"/>
        <w:docPartUnique/>
      </w:docPartObj>
    </w:sdtPr>
    <w:sdtEndPr>
      <w:rPr>
        <w:noProof/>
      </w:rPr>
    </w:sdtEndPr>
    <w:sdtContent>
      <w:p w14:paraId="62D1683B" w14:textId="76651693" w:rsidR="000D2AA8" w:rsidRDefault="000D2A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86074" w14:textId="77777777" w:rsidR="000D2AA8" w:rsidRDefault="000D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250C" w14:textId="77777777" w:rsidR="00602EC9" w:rsidRDefault="00602EC9" w:rsidP="000D2AA8">
      <w:pPr>
        <w:spacing w:after="0" w:line="240" w:lineRule="auto"/>
      </w:pPr>
      <w:r>
        <w:separator/>
      </w:r>
    </w:p>
  </w:footnote>
  <w:footnote w:type="continuationSeparator" w:id="0">
    <w:p w14:paraId="675DAACE" w14:textId="77777777" w:rsidR="00602EC9" w:rsidRDefault="00602EC9" w:rsidP="000D2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2C"/>
    <w:rsid w:val="0004031E"/>
    <w:rsid w:val="00055D3C"/>
    <w:rsid w:val="00064F82"/>
    <w:rsid w:val="000D2AA8"/>
    <w:rsid w:val="00166F84"/>
    <w:rsid w:val="00182830"/>
    <w:rsid w:val="001D74ED"/>
    <w:rsid w:val="001F2607"/>
    <w:rsid w:val="00296FB5"/>
    <w:rsid w:val="002D5E03"/>
    <w:rsid w:val="002E5AFE"/>
    <w:rsid w:val="00330B3F"/>
    <w:rsid w:val="0034676F"/>
    <w:rsid w:val="0035452D"/>
    <w:rsid w:val="003F464E"/>
    <w:rsid w:val="00432643"/>
    <w:rsid w:val="005131E4"/>
    <w:rsid w:val="0055748E"/>
    <w:rsid w:val="005B5C96"/>
    <w:rsid w:val="00602EC9"/>
    <w:rsid w:val="0061280C"/>
    <w:rsid w:val="00683E02"/>
    <w:rsid w:val="006C2165"/>
    <w:rsid w:val="0077610F"/>
    <w:rsid w:val="007847DB"/>
    <w:rsid w:val="007B01B9"/>
    <w:rsid w:val="007D2DF5"/>
    <w:rsid w:val="00881522"/>
    <w:rsid w:val="00894BD2"/>
    <w:rsid w:val="00923212"/>
    <w:rsid w:val="00946B00"/>
    <w:rsid w:val="009476B3"/>
    <w:rsid w:val="00971C19"/>
    <w:rsid w:val="009B254C"/>
    <w:rsid w:val="009D3131"/>
    <w:rsid w:val="009D598F"/>
    <w:rsid w:val="00B156B6"/>
    <w:rsid w:val="00B7482C"/>
    <w:rsid w:val="00BC0A94"/>
    <w:rsid w:val="00BE601B"/>
    <w:rsid w:val="00C27281"/>
    <w:rsid w:val="00C556F6"/>
    <w:rsid w:val="00C610FB"/>
    <w:rsid w:val="00CB08EC"/>
    <w:rsid w:val="00CF3370"/>
    <w:rsid w:val="00D1444A"/>
    <w:rsid w:val="00D308FB"/>
    <w:rsid w:val="00DA5587"/>
    <w:rsid w:val="00DC34BD"/>
    <w:rsid w:val="00DC381B"/>
    <w:rsid w:val="00E65973"/>
    <w:rsid w:val="00ED6DFB"/>
    <w:rsid w:val="00FF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4A4B"/>
  <w15:chartTrackingRefBased/>
  <w15:docId w15:val="{F8764140-6B2D-4EB3-9836-41383191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82C"/>
    <w:pPr>
      <w:spacing w:line="259" w:lineRule="auto"/>
    </w:pPr>
    <w:rPr>
      <w:sz w:val="22"/>
      <w:szCs w:val="22"/>
    </w:rPr>
  </w:style>
  <w:style w:type="paragraph" w:styleId="Heading1">
    <w:name w:val="heading 1"/>
    <w:basedOn w:val="Normal"/>
    <w:next w:val="Normal"/>
    <w:link w:val="Heading1Char"/>
    <w:uiPriority w:val="9"/>
    <w:qFormat/>
    <w:rsid w:val="00B7482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82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82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82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7482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7482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7482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7482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7482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82C"/>
    <w:rPr>
      <w:rFonts w:eastAsiaTheme="majorEastAsia" w:cstheme="majorBidi"/>
      <w:color w:val="272727" w:themeColor="text1" w:themeTint="D8"/>
    </w:rPr>
  </w:style>
  <w:style w:type="paragraph" w:styleId="Title">
    <w:name w:val="Title"/>
    <w:basedOn w:val="Normal"/>
    <w:next w:val="Normal"/>
    <w:link w:val="TitleChar"/>
    <w:uiPriority w:val="10"/>
    <w:qFormat/>
    <w:rsid w:val="00B74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82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82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7482C"/>
    <w:rPr>
      <w:i/>
      <w:iCs/>
      <w:color w:val="404040" w:themeColor="text1" w:themeTint="BF"/>
    </w:rPr>
  </w:style>
  <w:style w:type="paragraph" w:styleId="ListParagraph">
    <w:name w:val="List Paragraph"/>
    <w:basedOn w:val="Normal"/>
    <w:uiPriority w:val="34"/>
    <w:qFormat/>
    <w:rsid w:val="00B7482C"/>
    <w:pPr>
      <w:spacing w:line="278" w:lineRule="auto"/>
      <w:ind w:left="720"/>
      <w:contextualSpacing/>
    </w:pPr>
    <w:rPr>
      <w:sz w:val="24"/>
      <w:szCs w:val="24"/>
    </w:rPr>
  </w:style>
  <w:style w:type="character" w:styleId="IntenseEmphasis">
    <w:name w:val="Intense Emphasis"/>
    <w:basedOn w:val="DefaultParagraphFont"/>
    <w:uiPriority w:val="21"/>
    <w:qFormat/>
    <w:rsid w:val="00B7482C"/>
    <w:rPr>
      <w:i/>
      <w:iCs/>
      <w:color w:val="2F5496" w:themeColor="accent1" w:themeShade="BF"/>
    </w:rPr>
  </w:style>
  <w:style w:type="paragraph" w:styleId="IntenseQuote">
    <w:name w:val="Intense Quote"/>
    <w:basedOn w:val="Normal"/>
    <w:next w:val="Normal"/>
    <w:link w:val="IntenseQuoteChar"/>
    <w:uiPriority w:val="30"/>
    <w:qFormat/>
    <w:rsid w:val="00B7482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7482C"/>
    <w:rPr>
      <w:i/>
      <w:iCs/>
      <w:color w:val="2F5496" w:themeColor="accent1" w:themeShade="BF"/>
    </w:rPr>
  </w:style>
  <w:style w:type="character" w:styleId="IntenseReference">
    <w:name w:val="Intense Reference"/>
    <w:basedOn w:val="DefaultParagraphFont"/>
    <w:uiPriority w:val="32"/>
    <w:qFormat/>
    <w:rsid w:val="00B7482C"/>
    <w:rPr>
      <w:b/>
      <w:bCs/>
      <w:smallCaps/>
      <w:color w:val="2F5496" w:themeColor="accent1" w:themeShade="BF"/>
      <w:spacing w:val="5"/>
    </w:rPr>
  </w:style>
  <w:style w:type="character" w:customStyle="1" w:styleId="Bodytext13">
    <w:name w:val="Body text (13)"/>
    <w:rsid w:val="00B7482C"/>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eastAsia="vi-VN" w:bidi="vi-VN"/>
    </w:rPr>
  </w:style>
  <w:style w:type="table" w:styleId="TableGrid">
    <w:name w:val="Table Grid"/>
    <w:basedOn w:val="TableNormal"/>
    <w:uiPriority w:val="39"/>
    <w:rsid w:val="00B7482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AA8"/>
    <w:rPr>
      <w:sz w:val="22"/>
      <w:szCs w:val="22"/>
    </w:rPr>
  </w:style>
  <w:style w:type="paragraph" w:styleId="Footer">
    <w:name w:val="footer"/>
    <w:basedOn w:val="Normal"/>
    <w:link w:val="FooterChar"/>
    <w:uiPriority w:val="99"/>
    <w:unhideWhenUsed/>
    <w:rsid w:val="000D2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32-2024-nd-cp-quan-ly-phat-trien-cum-cong-nghiep-300484.aspx" TargetMode="External"/><Relationship Id="rId3" Type="http://schemas.openxmlformats.org/officeDocument/2006/relationships/webSettings" Target="webSettings.xml"/><Relationship Id="rId7" Type="http://schemas.openxmlformats.org/officeDocument/2006/relationships/hyperlink" Target="https://thuvienphapluat.vn/van-ban/dau-tu/nghi-dinh-40-2020-nd-cp-huong-dan-luat-dau-tu-cong-42637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dinh-163-2016-nd-cp-huong-dan-luat-ngan-sach-nha-nuoc-335331.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 P</cp:lastModifiedBy>
  <cp:revision>3</cp:revision>
  <dcterms:created xsi:type="dcterms:W3CDTF">2025-12-15T06:42:00Z</dcterms:created>
  <dcterms:modified xsi:type="dcterms:W3CDTF">2025-12-15T07:18:00Z</dcterms:modified>
</cp:coreProperties>
</file>