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7" w:type="dxa"/>
        <w:tblInd w:w="-318" w:type="dxa"/>
        <w:tblLayout w:type="fixed"/>
        <w:tblLook w:val="0000" w:firstRow="0" w:lastRow="0" w:firstColumn="0" w:lastColumn="0" w:noHBand="0" w:noVBand="0"/>
      </w:tblPr>
      <w:tblGrid>
        <w:gridCol w:w="3468"/>
        <w:gridCol w:w="6129"/>
      </w:tblGrid>
      <w:tr w:rsidR="00E33C53" w:rsidRPr="001376F5" w:rsidTr="00B81832">
        <w:trPr>
          <w:trHeight w:val="647"/>
        </w:trPr>
        <w:tc>
          <w:tcPr>
            <w:tcW w:w="3468" w:type="dxa"/>
          </w:tcPr>
          <w:p w:rsidR="00E33C53" w:rsidRPr="0090471F" w:rsidRDefault="00E33C53" w:rsidP="00B81832">
            <w:pPr>
              <w:jc w:val="center"/>
              <w:rPr>
                <w:rFonts w:cs="Times New Roman"/>
                <w:bCs/>
                <w:szCs w:val="26"/>
              </w:rPr>
            </w:pPr>
            <w:r w:rsidRPr="0090471F">
              <w:rPr>
                <w:rFonts w:cs="Times New Roman"/>
                <w:bCs/>
                <w:szCs w:val="26"/>
              </w:rPr>
              <w:t>UBND TỈNH ĐẮK LẮK</w:t>
            </w:r>
          </w:p>
          <w:p w:rsidR="00E33C53" w:rsidRPr="001376F5" w:rsidRDefault="00E33C53" w:rsidP="00B81832">
            <w:pPr>
              <w:jc w:val="center"/>
              <w:rPr>
                <w:rFonts w:cs="Times New Roman"/>
                <w:b/>
                <w:sz w:val="27"/>
                <w:szCs w:val="27"/>
              </w:rPr>
            </w:pPr>
            <w:r w:rsidRPr="0090471F">
              <w:rPr>
                <w:rFonts w:cs="Times New Roman"/>
                <w:noProof/>
                <w:szCs w:val="26"/>
              </w:rPr>
              <mc:AlternateContent>
                <mc:Choice Requires="wps">
                  <w:drawing>
                    <wp:anchor distT="0" distB="0" distL="114300" distR="114300" simplePos="0" relativeHeight="251657216" behindDoc="0" locked="0" layoutInCell="1" allowOverlap="1" wp14:anchorId="57C5D096" wp14:editId="5ADFDEA3">
                      <wp:simplePos x="0" y="0"/>
                      <wp:positionH relativeFrom="column">
                        <wp:posOffset>808784</wp:posOffset>
                      </wp:positionH>
                      <wp:positionV relativeFrom="paragraph">
                        <wp:posOffset>202565</wp:posOffset>
                      </wp:positionV>
                      <wp:extent cx="664111"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1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7294F"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pt,15.95pt" to="116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yYEGw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"/>
                  </w:pict>
                </mc:Fallback>
              </mc:AlternateContent>
            </w:r>
            <w:r w:rsidRPr="0090471F">
              <w:rPr>
                <w:rFonts w:cs="Times New Roman"/>
                <w:b/>
                <w:szCs w:val="26"/>
              </w:rPr>
              <w:t>SỞ CÔNG THƯƠNG</w:t>
            </w:r>
          </w:p>
        </w:tc>
        <w:tc>
          <w:tcPr>
            <w:tcW w:w="6129" w:type="dxa"/>
          </w:tcPr>
          <w:p w:rsidR="00E33C53" w:rsidRPr="001376F5" w:rsidRDefault="00E33C53" w:rsidP="00B81832">
            <w:pPr>
              <w:ind w:left="-10" w:firstLine="10"/>
              <w:jc w:val="center"/>
              <w:rPr>
                <w:rFonts w:cs="Times New Roman"/>
                <w:sz w:val="27"/>
                <w:szCs w:val="27"/>
              </w:rPr>
            </w:pPr>
            <w:r w:rsidRPr="0090471F">
              <w:rPr>
                <w:rFonts w:cs="Times New Roman"/>
                <w:b/>
                <w:noProof/>
                <w:szCs w:val="26"/>
              </w:rPr>
              <mc:AlternateContent>
                <mc:Choice Requires="wps">
                  <w:drawing>
                    <wp:anchor distT="0" distB="0" distL="114300" distR="114300" simplePos="0" relativeHeight="251659264" behindDoc="0" locked="0" layoutInCell="1" allowOverlap="1" wp14:anchorId="596CEC61" wp14:editId="42B524EC">
                      <wp:simplePos x="0" y="0"/>
                      <wp:positionH relativeFrom="column">
                        <wp:posOffset>810054</wp:posOffset>
                      </wp:positionH>
                      <wp:positionV relativeFrom="paragraph">
                        <wp:posOffset>424815</wp:posOffset>
                      </wp:positionV>
                      <wp:extent cx="2148884"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5467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pt,33.45pt" to="233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"/>
                  </w:pict>
                </mc:Fallback>
              </mc:AlternateContent>
            </w:r>
            <w:r w:rsidRPr="0090471F">
              <w:rPr>
                <w:rFonts w:cs="Times New Roman"/>
                <w:b/>
                <w:szCs w:val="26"/>
              </w:rPr>
              <w:t>CỘNG HÒA XÃ HỘI CHỦ NGHĨA VIỆT NAM</w:t>
            </w:r>
            <w:r w:rsidRPr="001376F5">
              <w:rPr>
                <w:rFonts w:cs="Times New Roman"/>
                <w:b/>
                <w:sz w:val="27"/>
                <w:szCs w:val="27"/>
              </w:rPr>
              <w:t xml:space="preserve">                                     </w:t>
            </w:r>
            <w:r w:rsidRPr="0090471F">
              <w:rPr>
                <w:rFonts w:cs="Times New Roman"/>
                <w:b/>
                <w:sz w:val="28"/>
                <w:szCs w:val="28"/>
              </w:rPr>
              <w:t>Độc lập - Tự do - Hạnh phúc</w:t>
            </w:r>
          </w:p>
        </w:tc>
      </w:tr>
      <w:tr w:rsidR="00E33C53" w:rsidRPr="001376F5" w:rsidTr="00B81832">
        <w:trPr>
          <w:trHeight w:val="1059"/>
        </w:trPr>
        <w:tc>
          <w:tcPr>
            <w:tcW w:w="3468" w:type="dxa"/>
          </w:tcPr>
          <w:p w:rsidR="00E33C53" w:rsidRPr="00BD4A10" w:rsidRDefault="0090471F" w:rsidP="00B81832">
            <w:pPr>
              <w:jc w:val="center"/>
              <w:rPr>
                <w:rFonts w:cs="Times New Roman"/>
                <w:szCs w:val="26"/>
              </w:rPr>
            </w:pPr>
            <w:r w:rsidRPr="00BD4A10">
              <w:rPr>
                <w:rFonts w:cs="Times New Roman"/>
                <w:szCs w:val="26"/>
              </w:rPr>
              <w:t>Số:            /BC-SCT</w:t>
            </w:r>
          </w:p>
          <w:p w:rsidR="00E33C53" w:rsidRPr="001376F5" w:rsidRDefault="00E33C53" w:rsidP="00B81832">
            <w:pPr>
              <w:jc w:val="center"/>
              <w:rPr>
                <w:rFonts w:cs="Times New Roman"/>
                <w:sz w:val="27"/>
                <w:szCs w:val="27"/>
              </w:rPr>
            </w:pPr>
          </w:p>
        </w:tc>
        <w:tc>
          <w:tcPr>
            <w:tcW w:w="6129" w:type="dxa"/>
          </w:tcPr>
          <w:p w:rsidR="00E33C53" w:rsidRPr="0090471F" w:rsidRDefault="00E33C53" w:rsidP="00B81832">
            <w:pPr>
              <w:jc w:val="center"/>
              <w:rPr>
                <w:rFonts w:cs="Times New Roman"/>
                <w:sz w:val="28"/>
                <w:szCs w:val="28"/>
              </w:rPr>
            </w:pPr>
            <w:r w:rsidRPr="0090471F">
              <w:rPr>
                <w:rFonts w:cs="Times New Roman"/>
                <w:i/>
                <w:color w:val="000000"/>
                <w:sz w:val="28"/>
                <w:szCs w:val="28"/>
              </w:rPr>
              <w:t>Đắk Lắk</w:t>
            </w:r>
            <w:r w:rsidRPr="0090471F">
              <w:rPr>
                <w:rFonts w:cs="Times New Roman"/>
                <w:i/>
                <w:sz w:val="28"/>
                <w:szCs w:val="28"/>
              </w:rPr>
              <w:t>, ngày        tháng 10 năm 2026</w:t>
            </w:r>
          </w:p>
        </w:tc>
      </w:tr>
    </w:tbl>
    <w:p w:rsidR="00AB6C7F" w:rsidRPr="0090471F" w:rsidRDefault="001F55E8" w:rsidP="0090471F">
      <w:pPr>
        <w:spacing w:line="240" w:lineRule="auto"/>
        <w:jc w:val="center"/>
        <w:rPr>
          <w:sz w:val="28"/>
          <w:szCs w:val="28"/>
        </w:rPr>
      </w:pPr>
      <w:r w:rsidRPr="0090471F">
        <w:rPr>
          <w:b/>
          <w:sz w:val="28"/>
          <w:szCs w:val="28"/>
        </w:rPr>
        <w:t>BÁO CÁO</w:t>
      </w:r>
    </w:p>
    <w:p w:rsidR="0090471F" w:rsidRDefault="001F55E8" w:rsidP="0090471F">
      <w:pPr>
        <w:spacing w:line="240" w:lineRule="auto"/>
        <w:jc w:val="center"/>
        <w:rPr>
          <w:b/>
          <w:sz w:val="28"/>
          <w:szCs w:val="28"/>
        </w:rPr>
      </w:pPr>
      <w:r w:rsidRPr="0090471F">
        <w:rPr>
          <w:b/>
          <w:sz w:val="28"/>
          <w:szCs w:val="28"/>
        </w:rPr>
        <w:t xml:space="preserve">Đánh giá thực trạng quan hệ xã hội có liên quan đến dự thảo Quyết định </w:t>
      </w:r>
    </w:p>
    <w:p w:rsidR="0090471F" w:rsidRDefault="001F55E8" w:rsidP="0090471F">
      <w:pPr>
        <w:spacing w:line="240" w:lineRule="auto"/>
        <w:jc w:val="center"/>
        <w:rPr>
          <w:b/>
          <w:sz w:val="28"/>
          <w:szCs w:val="28"/>
        </w:rPr>
      </w:pPr>
      <w:r w:rsidRPr="0090471F">
        <w:rPr>
          <w:b/>
          <w:sz w:val="28"/>
          <w:szCs w:val="28"/>
        </w:rPr>
        <w:t xml:space="preserve">ban hành Quy định về cơ chế, chính sách khuyến khích phát triển </w:t>
      </w:r>
    </w:p>
    <w:p w:rsidR="0090471F" w:rsidRDefault="001F55E8" w:rsidP="0090471F">
      <w:pPr>
        <w:spacing w:line="240" w:lineRule="auto"/>
        <w:jc w:val="center"/>
        <w:rPr>
          <w:b/>
          <w:sz w:val="28"/>
          <w:szCs w:val="28"/>
        </w:rPr>
      </w:pPr>
      <w:r w:rsidRPr="0090471F">
        <w:rPr>
          <w:b/>
          <w:sz w:val="28"/>
          <w:szCs w:val="28"/>
        </w:rPr>
        <w:t xml:space="preserve">điện mặt trời mái nhà tự sản xuất, tự tiêu thụ và hệ thống lưu trữ điện </w:t>
      </w:r>
    </w:p>
    <w:p w:rsidR="00AB6C7F" w:rsidRDefault="001F55E8" w:rsidP="0090471F">
      <w:pPr>
        <w:spacing w:line="240" w:lineRule="auto"/>
        <w:jc w:val="center"/>
        <w:rPr>
          <w:b/>
          <w:sz w:val="28"/>
          <w:szCs w:val="28"/>
        </w:rPr>
      </w:pPr>
      <w:r w:rsidRPr="0090471F">
        <w:rPr>
          <w:b/>
          <w:sz w:val="28"/>
          <w:szCs w:val="28"/>
        </w:rPr>
        <w:t>trên địa bàn tỉnh Đắk Lắk</w:t>
      </w:r>
    </w:p>
    <w:p w:rsidR="0090471F" w:rsidRPr="0090471F" w:rsidRDefault="0090471F" w:rsidP="0090471F">
      <w:pPr>
        <w:spacing w:line="240" w:lineRule="auto"/>
        <w:jc w:val="center"/>
        <w:rPr>
          <w:sz w:val="28"/>
          <w:szCs w:val="28"/>
        </w:rPr>
      </w:pPr>
    </w:p>
    <w:p w:rsidR="00AB6C7F" w:rsidRDefault="001F55E8">
      <w:pPr>
        <w:spacing w:after="100"/>
        <w:jc w:val="center"/>
        <w:rPr>
          <w:sz w:val="28"/>
          <w:szCs w:val="28"/>
        </w:rPr>
      </w:pPr>
      <w:r w:rsidRPr="0090471F">
        <w:rPr>
          <w:sz w:val="28"/>
          <w:szCs w:val="28"/>
        </w:rPr>
        <w:t>Kính gửi: Ủy ban nhân dân tỉnh Đắk Lắk</w:t>
      </w:r>
    </w:p>
    <w:p w:rsidR="0090471F" w:rsidRPr="0090471F" w:rsidRDefault="0090471F">
      <w:pPr>
        <w:spacing w:after="100"/>
        <w:jc w:val="center"/>
        <w:rPr>
          <w:sz w:val="28"/>
          <w:szCs w:val="28"/>
        </w:rPr>
      </w:pPr>
    </w:p>
    <w:p w:rsidR="007D3CBE" w:rsidRPr="0090471F" w:rsidRDefault="007D3CBE" w:rsidP="0090471F">
      <w:pPr>
        <w:spacing w:before="120" w:line="240" w:lineRule="auto"/>
        <w:ind w:firstLine="720"/>
        <w:jc w:val="both"/>
        <w:rPr>
          <w:sz w:val="28"/>
          <w:szCs w:val="28"/>
        </w:rPr>
      </w:pPr>
      <w:r w:rsidRPr="0090471F">
        <w:rPr>
          <w:sz w:val="28"/>
          <w:szCs w:val="28"/>
        </w:rPr>
        <w:t>Thực hiện Thông báo số 463/TB-UBND ngày 30/9/2026 của UBND tỉnh về việc phân công soạn thảo dự thảo Quyết định ban hành cơ chế, chính sách khuyến khích phát triển điện mặt trời mái nhà tự sản xuất, tự tiêu thụ và hệ thống lưu trữ điện trên địa bàn tỉnh Đắk Lắk, trong đó giao Sở Công Thương chủ trì, phối hợp với các sở, ban, ngành, UBND các xã, phường và các cơ quan, đơn vị có liên quan xây dựng dự thảo Quyết định của UBND tỉnh ban hành cơ chế, chính sách khuyến khích phát triển điện mặt trời mái nhà tự sản xuất, tự tiêu thụ và hệ thống lưu trữ điện trên địa bàn tỉnh Đắk Lắk. Căn cứ điểm a khoản 1 Điều 49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và các quy định pháp luật có liên quan, Sở Công Thương báo cáo đánh giá thực trạng quan hệ xã hội có liên quan đến dự thảo Quyết định như sau:</w:t>
      </w:r>
    </w:p>
    <w:p w:rsidR="00AB6C7F" w:rsidRPr="0090471F" w:rsidRDefault="001F55E8" w:rsidP="0090471F">
      <w:pPr>
        <w:spacing w:before="120" w:line="240" w:lineRule="auto"/>
        <w:ind w:firstLine="720"/>
        <w:jc w:val="both"/>
        <w:rPr>
          <w:sz w:val="28"/>
          <w:szCs w:val="28"/>
        </w:rPr>
      </w:pPr>
      <w:r w:rsidRPr="0090471F">
        <w:rPr>
          <w:b/>
          <w:sz w:val="28"/>
          <w:szCs w:val="28"/>
        </w:rPr>
        <w:t>I. BỐI CẢNH THỰC HIỆN ĐÁNH GIÁ</w:t>
      </w:r>
    </w:p>
    <w:p w:rsidR="00AB6C7F" w:rsidRPr="0090471F" w:rsidRDefault="001F55E8" w:rsidP="0090471F">
      <w:pPr>
        <w:spacing w:before="120" w:line="240" w:lineRule="auto"/>
        <w:ind w:firstLine="720"/>
        <w:jc w:val="both"/>
        <w:rPr>
          <w:sz w:val="28"/>
          <w:szCs w:val="28"/>
        </w:rPr>
      </w:pPr>
      <w:r w:rsidRPr="0090471F">
        <w:rPr>
          <w:b/>
          <w:sz w:val="28"/>
          <w:szCs w:val="28"/>
        </w:rPr>
        <w:t>1. Bối cảnh quốc tế, trong nước và yêu cầu bảo đảm an ninh năng lượng</w:t>
      </w:r>
    </w:p>
    <w:p w:rsidR="00AB6C7F" w:rsidRPr="0090471F" w:rsidRDefault="001F55E8" w:rsidP="0090471F">
      <w:pPr>
        <w:spacing w:before="120" w:line="240" w:lineRule="auto"/>
        <w:ind w:firstLine="720"/>
        <w:jc w:val="both"/>
        <w:rPr>
          <w:sz w:val="28"/>
          <w:szCs w:val="28"/>
        </w:rPr>
      </w:pPr>
      <w:r w:rsidRPr="0090471F">
        <w:rPr>
          <w:sz w:val="28"/>
          <w:szCs w:val="28"/>
        </w:rPr>
        <w:t>Tình hình chính trị, kinh tế và an ninh thế giới có nhiều biến động; xung đột quân sự và căng thẳng địa chính trị tại một số khu vực sản xuất, trung chuyển năng lượng có thể tác động đến nguồn cung dầu mỏ, khí đốt, than và giá năng lượng quốc tế. Chỉ thị số 09/CT-TTg ngày 19/3/2026 của Thủ tướng Chính phủ đã nêu các rủi ro này và xác định sử dụng năng lượng tiết kiệm, hiệu quả là giải pháp quan trọng nhằm giảm thiểu rủi ro nguồn cung, giảm chi phí sản xuất, nâng cao sức cạnh tranh và góp phần bảo đảm an ninh năng lượng quốc gia. Đây là bối cảnh chính sách có liên quan trực tiếp đến việc khuyến khích khai thác nguồn năng lượng tại chỗ và quản lý nhu cầu sử dụng điện.</w:t>
      </w:r>
    </w:p>
    <w:p w:rsidR="007D3CBE" w:rsidRPr="0090471F" w:rsidRDefault="007D3CBE" w:rsidP="0090471F">
      <w:pPr>
        <w:spacing w:before="120" w:line="240" w:lineRule="auto"/>
        <w:ind w:firstLine="720"/>
        <w:jc w:val="both"/>
        <w:rPr>
          <w:sz w:val="28"/>
          <w:szCs w:val="28"/>
        </w:rPr>
      </w:pPr>
      <w:r w:rsidRPr="0090471F">
        <w:rPr>
          <w:sz w:val="28"/>
          <w:szCs w:val="28"/>
        </w:rPr>
        <w:t xml:space="preserve">Ở trong nước, định hướng bảo đảm an ninh năng lượng, phát triển năng lượng tái tạo và sử dụng năng lượng tiết kiệm, hiệu quả được thể hiện tại Nghị </w:t>
      </w:r>
      <w:r w:rsidRPr="0090471F">
        <w:rPr>
          <w:sz w:val="28"/>
          <w:szCs w:val="28"/>
        </w:rPr>
        <w:lastRenderedPageBreak/>
        <w:t>quyết số 70-NQ/TW ngày 20/8/2025 của Bộ Chính trị về bảo đảm an ninh năng lượng quốc gia đến năm 2030, tầm nhìn đến năm 2045; Luật Điện lực số 61/2024/QH15 ngày 30/11/2024; Nghị định số 58/2025/NĐ-CP ngày 03/3/2025 của Chính phủ quy định chi tiết một số điều của Luật Điện lực về phát triển điện năng lượng tái tạo, điện năng lượng mới, được sửa đổi, bổ sung bởi Nghị định số 243/2026/NĐ-CP ngày 26/6/2026; Quyết định số 768/QĐ-TTg ngày 15/4/2025 của Thủ tướng Chính phủ phê duyệt Điều chỉnh Quy hoạch phát triển điện lực quốc gia thời kỳ 2021–2030, tầm nhìn đến năm 2050; và Chỉ thị số 09/CT-TTg ngày 19/3/2026 của Thủ tướng Chính phủ về việc tăng cường thực hiện tiết kiệm năng lượng, thúc đẩy chuyển dịch năng lượng và phát triển phương tiện giao thông điện. Các định hướng này đặt ra yêu cầu phát triển nguồn điện phù hợp với quy hoạch, khả năng vận hành hệ thống điện, điều kiện lưới điện và yêu cầu sử dụng điện an toàn, hiệu quả.</w:t>
      </w:r>
    </w:p>
    <w:p w:rsidR="00AB6C7F" w:rsidRPr="0090471F" w:rsidRDefault="001F55E8" w:rsidP="0090471F">
      <w:pPr>
        <w:spacing w:before="120" w:line="240" w:lineRule="auto"/>
        <w:ind w:firstLine="720"/>
        <w:jc w:val="both"/>
        <w:rPr>
          <w:sz w:val="28"/>
          <w:szCs w:val="28"/>
        </w:rPr>
      </w:pPr>
      <w:r w:rsidRPr="0090471F">
        <w:rPr>
          <w:b/>
          <w:sz w:val="28"/>
          <w:szCs w:val="28"/>
        </w:rPr>
        <w:t>2. Bối cảnh và đặc điểm thực tiễn của tỉnh Đắk Lắk</w:t>
      </w:r>
    </w:p>
    <w:p w:rsidR="00AB6C7F" w:rsidRPr="0090471F" w:rsidRDefault="001F55E8" w:rsidP="0090471F">
      <w:pPr>
        <w:spacing w:before="120" w:line="240" w:lineRule="auto"/>
        <w:ind w:firstLine="720"/>
        <w:jc w:val="both"/>
        <w:rPr>
          <w:sz w:val="28"/>
          <w:szCs w:val="28"/>
        </w:rPr>
      </w:pPr>
      <w:r w:rsidRPr="0090471F">
        <w:rPr>
          <w:sz w:val="28"/>
          <w:szCs w:val="28"/>
        </w:rPr>
        <w:t>Đắk Lắk có điều kiện tự nhiên và bức xạ mặt trời thuận lợi để nghiên cứu phát triển điện mặt trời mái nhà tại các công trình có mái phù hợp. Nhu cầu điện tại hộ gia đình, cơ sở sản xuất, kinh doanh, dịch vụ, cơ quan hành chính, đơn vị sự nghiệp, cơ sở giáo dục và cơ sở y tế có đặc điểm khác nhau theo quy mô, thời gian sử dụng điện và điều kiện công trình; vì vậy, việc phát triển cần gắn với phụ tải thực tế, khả năng tự tiêu thụ, điều kiện an toàn và khả năng tiếp nhận của lưới điện.</w:t>
      </w:r>
    </w:p>
    <w:p w:rsidR="00AB6C7F" w:rsidRPr="0090471F" w:rsidRDefault="0090471F" w:rsidP="0090471F">
      <w:pPr>
        <w:spacing w:before="120" w:line="240" w:lineRule="auto"/>
        <w:ind w:firstLine="720"/>
        <w:jc w:val="both"/>
        <w:rPr>
          <w:sz w:val="28"/>
          <w:szCs w:val="28"/>
        </w:rPr>
      </w:pPr>
      <w:r w:rsidRPr="0090471F">
        <w:rPr>
          <w:sz w:val="28"/>
          <w:szCs w:val="28"/>
        </w:rPr>
        <w:t>Đ</w:t>
      </w:r>
      <w:r w:rsidR="001F55E8" w:rsidRPr="0090471F">
        <w:rPr>
          <w:sz w:val="28"/>
          <w:szCs w:val="28"/>
        </w:rPr>
        <w:t>ến ngày 30/9/2026, trên địa bàn tỉnh có 1.072 khách hàng có hệ thống điện mặt trời mái nhà, tổng công suất inverter khoảng 39 MW. Số liệu này phản ánh sự hiện diện của mô hình điện mặt trời mái</w:t>
      </w:r>
      <w:r w:rsidRPr="0090471F">
        <w:rPr>
          <w:sz w:val="28"/>
          <w:szCs w:val="28"/>
        </w:rPr>
        <w:t xml:space="preserve"> nhà tại địa phương.</w:t>
      </w:r>
    </w:p>
    <w:p w:rsidR="00AB6C7F" w:rsidRPr="0090471F" w:rsidRDefault="001F55E8" w:rsidP="0090471F">
      <w:pPr>
        <w:spacing w:before="120" w:line="240" w:lineRule="auto"/>
        <w:ind w:firstLine="720"/>
        <w:jc w:val="both"/>
        <w:rPr>
          <w:sz w:val="28"/>
          <w:szCs w:val="28"/>
        </w:rPr>
      </w:pPr>
      <w:r w:rsidRPr="0090471F">
        <w:rPr>
          <w:sz w:val="28"/>
          <w:szCs w:val="28"/>
        </w:rPr>
        <w:t>Đối với công trình thuộc sở hữu nhà nước, việc xem xét lắp đặt còn liên quan đến hiện trạng mái, kết cấu chịu lực, nhu cầu sử dụng điện theo thời gian, khả năng đấu nối, nguồn vốn, đầu tư công, đấu thầu và quản lý, sử dụng tài sản công. Đối với hộ gia đình và cơ sở sản xuất, kinh doanh, các vấn đề thường cần được làm rõ gồm thủ tục thông báo hoặc đăng ký theo quy định, yêu cầu đấu nối, chất lượng thiết bị, an toàn điện, phòng cháy và chữa cháy, hiệu quả kinh tế và trách nhiệm xử lý thiết bị khi hết vòng đời.</w:t>
      </w:r>
    </w:p>
    <w:p w:rsidR="001E6696" w:rsidRPr="0090471F" w:rsidRDefault="001E6696" w:rsidP="001E6696">
      <w:pPr>
        <w:spacing w:before="120" w:line="240" w:lineRule="auto"/>
        <w:ind w:firstLine="720"/>
        <w:jc w:val="both"/>
        <w:rPr>
          <w:sz w:val="28"/>
          <w:szCs w:val="28"/>
        </w:rPr>
      </w:pPr>
      <w:r w:rsidRPr="0090471F">
        <w:rPr>
          <w:b/>
          <w:sz w:val="28"/>
          <w:szCs w:val="28"/>
        </w:rPr>
        <w:t>II. THỰC TRẠNG QUAN HỆ XÃ HỘI CÓ LIÊN QUAN</w:t>
      </w:r>
    </w:p>
    <w:p w:rsidR="001E6696" w:rsidRPr="0090471F" w:rsidRDefault="001E6696" w:rsidP="001E6696">
      <w:pPr>
        <w:spacing w:before="120" w:line="240" w:lineRule="auto"/>
        <w:ind w:firstLine="720"/>
        <w:jc w:val="both"/>
        <w:rPr>
          <w:sz w:val="28"/>
          <w:szCs w:val="28"/>
        </w:rPr>
      </w:pPr>
      <w:r w:rsidRPr="0090471F">
        <w:rPr>
          <w:b/>
          <w:sz w:val="28"/>
          <w:szCs w:val="28"/>
        </w:rPr>
        <w:t>1. Các nhóm chủ thể và quan hệ xã hội chịu tác động</w:t>
      </w:r>
    </w:p>
    <w:p w:rsidR="001E6696" w:rsidRPr="0090471F" w:rsidRDefault="001E6696" w:rsidP="001E6696">
      <w:pPr>
        <w:spacing w:before="120" w:line="240" w:lineRule="auto"/>
        <w:ind w:firstLine="720"/>
        <w:jc w:val="both"/>
        <w:rPr>
          <w:sz w:val="28"/>
          <w:szCs w:val="28"/>
        </w:rPr>
      </w:pPr>
      <w:r w:rsidRPr="0090471F">
        <w:rPr>
          <w:sz w:val="28"/>
          <w:szCs w:val="28"/>
        </w:rPr>
        <w:t xml:space="preserve">Các quan hệ xã hội liên quan đến dự thảo gồm: (i) quan hệ giữa cơ quan quản lý nhà nước với tổ chức, cá nhân trong việc phổ biến, hướng dẫn và thực hiện quy định pháp luật về điện mặt trời mái nhà tự sản xuất, tự tiêu thụ; (ii) quan hệ phối hợp giữa các sở, ngành, UBND cấp xã và đơn vị điện lực trong cung cấp thông tin, theo dõi tình hình phát triển nguồn điện, bảo đảm an toàn và xem xét khả năng tiếp nhận của lưới điện; (iii) quan hệ giữa chủ công trình, chủ đầu tư, đơn vị tư vấn, nhà cung cấp thiết bị và đơn vị vận hành, bảo trì; (iv) quan hệ liên quan đến </w:t>
      </w:r>
      <w:r w:rsidRPr="0090471F">
        <w:rPr>
          <w:sz w:val="28"/>
          <w:szCs w:val="28"/>
        </w:rPr>
        <w:lastRenderedPageBreak/>
        <w:t xml:space="preserve">quản lý, sử dụng tài sản công và bố trí kinh phí khi xem xét triển khai tại công trình thuộc sở hữu nhà nước; (v) quan hệ liên quan đến hệ thống lưu trữ điện, nhất là việc lựa chọn công nghệ, vị trí lắp đặt, an toàn vận hành, phòng cháy và chữa cháy, bảo </w:t>
      </w:r>
      <w:r w:rsidR="00921237">
        <w:rPr>
          <w:sz w:val="28"/>
          <w:szCs w:val="28"/>
        </w:rPr>
        <w:t xml:space="preserve">vệ môi trường và xử lý thiết bị sau thải bỏ; </w:t>
      </w:r>
      <w:r w:rsidR="00921237" w:rsidRPr="00921237">
        <w:rPr>
          <w:sz w:val="28"/>
          <w:szCs w:val="28"/>
        </w:rPr>
        <w:t>(vi) quan hệ cung cấp, công khai thông tin về sản phẩm tín dụng và kết nối đầu mối để tổ chức, cá nhân tìm hiểu, liên hệ vay vốn.</w:t>
      </w:r>
    </w:p>
    <w:p w:rsidR="001E6696" w:rsidRPr="0090471F" w:rsidRDefault="001E6696" w:rsidP="001E6696">
      <w:pPr>
        <w:spacing w:before="120" w:line="240" w:lineRule="auto"/>
        <w:ind w:firstLine="720"/>
        <w:jc w:val="both"/>
        <w:rPr>
          <w:sz w:val="28"/>
          <w:szCs w:val="28"/>
        </w:rPr>
      </w:pPr>
      <w:r w:rsidRPr="0090471F">
        <w:rPr>
          <w:sz w:val="28"/>
          <w:szCs w:val="28"/>
        </w:rPr>
        <w:t>Các chủ thể nêu trên có lợi ích và trách nhiệm khác nhau. Người sử dụng điện quan tâm đến khả năng giảm chi phí điện, mức độ tự chủ năng lượng và thời gian hoàn vốn; đơn vị điện lực quan tâm đến an toàn đấu nối, chất lượng điện năng và khả năng vận hành lưới; cơ quan nhà nước cần bảo đảm tuân thủ pháp luật, sử dụng hiệu quả tài sản và ngân sách; nhà cung cấp, đơn vị tư vấn và vận hành quan tâm đến tính minh bạch của điều kiện tham gia và trách nhiệm hợp đồng.</w:t>
      </w:r>
    </w:p>
    <w:p w:rsidR="001E6696" w:rsidRPr="0090471F" w:rsidRDefault="001E6696" w:rsidP="001E6696">
      <w:pPr>
        <w:spacing w:before="120" w:line="240" w:lineRule="auto"/>
        <w:ind w:firstLine="720"/>
        <w:jc w:val="both"/>
        <w:rPr>
          <w:sz w:val="28"/>
          <w:szCs w:val="28"/>
        </w:rPr>
      </w:pPr>
      <w:r w:rsidRPr="0090471F">
        <w:rPr>
          <w:b/>
          <w:sz w:val="28"/>
          <w:szCs w:val="28"/>
        </w:rPr>
        <w:t>2. Thực trạng và những vấn đề đặt ra</w:t>
      </w:r>
    </w:p>
    <w:p w:rsidR="001E6696" w:rsidRPr="0090471F" w:rsidRDefault="001E6696" w:rsidP="001E6696">
      <w:pPr>
        <w:spacing w:before="120" w:line="240" w:lineRule="auto"/>
        <w:ind w:firstLine="720"/>
        <w:jc w:val="both"/>
        <w:rPr>
          <w:sz w:val="28"/>
          <w:szCs w:val="28"/>
        </w:rPr>
      </w:pPr>
      <w:r w:rsidRPr="0090471F">
        <w:rPr>
          <w:sz w:val="28"/>
          <w:szCs w:val="28"/>
        </w:rPr>
        <w:t>Thứ nhất, việc phát triển điện mặt trời mái nhà có thể đem lại lợi ích thông qua khai thác nguồn năng lượng tại chỗ, tăng tỷ lệ tự tiêu thụ, góp phần giảm lượng điện mua từ lưới trong thời gian có nắng và hỗ trợ mục tiêu sử dụng năng lượng tiết kiệm, hiệu quả. Hiệu quả thực tế phụ thuộc vào đặc điểm phụ tải, quy mô hệ thống, chi phí đầu tư, điều kiện mái, hướng dẫn kỹ thuật và phương thức vận hành; do đó không thể mặc nhiên coi mọi công trình đều phù hợp hoặc đều đạt hiệu quả kinh tế như nhau.</w:t>
      </w:r>
    </w:p>
    <w:p w:rsidR="001E6696" w:rsidRPr="0090471F" w:rsidRDefault="001E6696" w:rsidP="001E6696">
      <w:pPr>
        <w:spacing w:before="120" w:line="240" w:lineRule="auto"/>
        <w:ind w:firstLine="720"/>
        <w:jc w:val="both"/>
        <w:rPr>
          <w:sz w:val="28"/>
          <w:szCs w:val="28"/>
        </w:rPr>
      </w:pPr>
      <w:r w:rsidRPr="0090471F">
        <w:rPr>
          <w:sz w:val="28"/>
          <w:szCs w:val="28"/>
        </w:rPr>
        <w:t>Thứ hai, nguồn điện phân tán phát triển không phù hợp với nhu cầu phụ tải hoặc điều kiện lưới điện có thể làm phát sinh vấn đề về khả năng tiếp nhận, điện áp, bảo vệ, đo đếm và vận hành an toàn. Vì vậy, cơ chế khuyến khích của địa phương cần đặt trọng tâm vào tự sản xuất, tự tiêu thụ, khảo sát phụ tải và phối hợp với đơn vị điện lực; không thay thế các điều kiện, thủ tục và yêu cầu kỹ thuật đã được quy định tại pháp luật chuyên ngành.</w:t>
      </w:r>
    </w:p>
    <w:p w:rsidR="001E6696" w:rsidRPr="0090471F" w:rsidRDefault="001E6696" w:rsidP="001E6696">
      <w:pPr>
        <w:spacing w:before="120" w:line="240" w:lineRule="auto"/>
        <w:ind w:firstLine="720"/>
        <w:jc w:val="both"/>
        <w:rPr>
          <w:sz w:val="28"/>
          <w:szCs w:val="28"/>
        </w:rPr>
      </w:pPr>
      <w:r w:rsidRPr="0090471F">
        <w:rPr>
          <w:sz w:val="28"/>
          <w:szCs w:val="28"/>
        </w:rPr>
        <w:t>Thứ ba, hệ thống lưu trữ điện có thể hỗ trợ dịch chuyển thời gian sử dụng điện và tăng tỷ lệ tự tiêu thụ trong một số điều kiện, nhưng đồng thời đặt ra yêu cầu về lựa chọn công nghệ, vị trí lắp đặt, quản lý nhiệt, an toàn điện, phòng cháy và chữa cháy, bảo trì và xử lý pin, thiết bị sau sử dụng. Việc khuyến khích cần dựa trên nhu cầu, hiệu quả kinh tế - kỹ thuật và đánh giá an toàn, không nên coi lưu trữ là thành phần bắt buộc cho mọi hệ thống.</w:t>
      </w:r>
    </w:p>
    <w:p w:rsidR="001E6696" w:rsidRPr="0090471F" w:rsidRDefault="001E6696" w:rsidP="001E6696">
      <w:pPr>
        <w:spacing w:before="120" w:line="240" w:lineRule="auto"/>
        <w:ind w:firstLine="720"/>
        <w:jc w:val="both"/>
        <w:rPr>
          <w:sz w:val="28"/>
          <w:szCs w:val="28"/>
        </w:rPr>
      </w:pPr>
      <w:r w:rsidRPr="0090471F">
        <w:rPr>
          <w:sz w:val="28"/>
          <w:szCs w:val="28"/>
        </w:rPr>
        <w:t>Thứ tư, tại công trình thuộc sở hữu nhà nước, việc đưa công trình vào danh mục có tiềm năng không đồng nghĩa với việc phương án đầu tư đã được chấp thuận. Mỗi phương án phải được xem xét theo thẩm quyền, nguồn vốn, quy định về đầu tư công, ngân sách nhà nước, đấu thầu, xây dựng và quản lý, sử dụng tài sản công. Đặc biệt, khoản tiết kiệm tiền điện không tự động trở thành nguồn kinh phí được phép chuyển mục đích hoặc sử dụng cho khoản chi khác nếu chưa đáp ứng điều kiện pháp luật.</w:t>
      </w:r>
    </w:p>
    <w:p w:rsidR="001E6696" w:rsidRPr="0090471F" w:rsidRDefault="001E6696" w:rsidP="001E6696">
      <w:pPr>
        <w:spacing w:before="120" w:line="240" w:lineRule="auto"/>
        <w:ind w:firstLine="720"/>
        <w:jc w:val="both"/>
        <w:rPr>
          <w:sz w:val="28"/>
          <w:szCs w:val="28"/>
        </w:rPr>
      </w:pPr>
      <w:r w:rsidRPr="0090471F">
        <w:rPr>
          <w:sz w:val="28"/>
          <w:szCs w:val="28"/>
        </w:rPr>
        <w:lastRenderedPageBreak/>
        <w:t>Thứ năm, các quy định về điện mặt trời mái nhà được điều chỉnh bởi pháp luật chuyên ngành ở cấp trung ương. Nếu thông tin hướng dẫn chưa đầy đủ, thống nhất hoặc tổ chức, cá nhân hiểu chưa đúng về thông báo, đăng ký, đấu nối, mua bán sản lượng điện dư, xây dựng, phòng cháy và chữa cháy thì có thể phát sinh chi phí tuân thủ hoặc triển khai không đúng quy định. Vì vậy, cần tăng cường cung cấp thông tin và phối hợp hướng dẫn thực hiện, nhưng không đặt thêm hồ sơ, điều kiện, nghĩa vụ tài chính hoặc thủ tục ngoài quy định pháp luật.</w:t>
      </w:r>
    </w:p>
    <w:p w:rsidR="001E6696" w:rsidRPr="0090471F" w:rsidRDefault="001E6696" w:rsidP="001E6696">
      <w:pPr>
        <w:spacing w:before="120" w:line="240" w:lineRule="auto"/>
        <w:ind w:firstLine="720"/>
        <w:jc w:val="both"/>
        <w:rPr>
          <w:sz w:val="28"/>
          <w:szCs w:val="28"/>
        </w:rPr>
      </w:pPr>
      <w:r w:rsidRPr="0090471F">
        <w:rPr>
          <w:b/>
          <w:sz w:val="28"/>
          <w:szCs w:val="28"/>
        </w:rPr>
        <w:t>3. Những hạn chế, khó khăn và nguyên nhân</w:t>
      </w:r>
    </w:p>
    <w:p w:rsidR="001E6696" w:rsidRPr="0090471F" w:rsidRDefault="001E6696" w:rsidP="001E6696">
      <w:pPr>
        <w:spacing w:before="120" w:line="240" w:lineRule="auto"/>
        <w:ind w:firstLine="720"/>
        <w:jc w:val="both"/>
        <w:rPr>
          <w:sz w:val="28"/>
          <w:szCs w:val="28"/>
        </w:rPr>
      </w:pPr>
      <w:r w:rsidRPr="0090471F">
        <w:rPr>
          <w:sz w:val="28"/>
          <w:szCs w:val="28"/>
        </w:rPr>
        <w:t xml:space="preserve">Một là, thông tin về số lượng, công suất, đặc điểm phụ tải và tình trạng vận hành của các hệ thống điện mặt trời mái nhà cần được cập nhật, chuẩn hóa để phục vụ theo dõi, đánh giá chính sách. </w:t>
      </w:r>
    </w:p>
    <w:p w:rsidR="001E6696" w:rsidRPr="0090471F" w:rsidRDefault="001E6696" w:rsidP="001E6696">
      <w:pPr>
        <w:spacing w:before="120" w:line="240" w:lineRule="auto"/>
        <w:ind w:firstLine="720"/>
        <w:jc w:val="both"/>
        <w:rPr>
          <w:sz w:val="28"/>
          <w:szCs w:val="28"/>
        </w:rPr>
      </w:pPr>
      <w:r w:rsidRPr="0090471F">
        <w:rPr>
          <w:sz w:val="28"/>
          <w:szCs w:val="28"/>
        </w:rPr>
        <w:t>Hai là, điều kiện công trình, thời điểm sử dụng điện, năng lực tài chính và hiểu biết kỹ thuật của các nhóm đối tượng không đồng nhất; cùng một mô hình đầu tư có thể phù hợp với công trình này nhưng không phù hợp với công trình khác.</w:t>
      </w:r>
    </w:p>
    <w:p w:rsidR="001E6696" w:rsidRPr="0090471F" w:rsidRDefault="001E6696" w:rsidP="001E6696">
      <w:pPr>
        <w:spacing w:before="120" w:line="240" w:lineRule="auto"/>
        <w:ind w:firstLine="720"/>
        <w:jc w:val="both"/>
        <w:rPr>
          <w:sz w:val="28"/>
          <w:szCs w:val="28"/>
        </w:rPr>
      </w:pPr>
      <w:r w:rsidRPr="0090471F">
        <w:rPr>
          <w:sz w:val="28"/>
          <w:szCs w:val="28"/>
        </w:rPr>
        <w:t>Ba là, hệ thống lưu trữ điện và các giải pháp điều khiển phụ tải có đặc điểm kỹ thuật, chi phí và yêu cầu an toàn riêng; việc đánh giá cần dựa trên dữ liệu cụ thể của từng công trình, tránh khuyến khích theo phong trào hoặc đưa ra kỳ vọng hiệu quả không có cơ sở.</w:t>
      </w:r>
    </w:p>
    <w:p w:rsidR="001E6696" w:rsidRPr="0090471F" w:rsidRDefault="001E6696" w:rsidP="001E6696">
      <w:pPr>
        <w:spacing w:before="120" w:line="240" w:lineRule="auto"/>
        <w:ind w:firstLine="720"/>
        <w:jc w:val="both"/>
        <w:rPr>
          <w:sz w:val="28"/>
          <w:szCs w:val="28"/>
        </w:rPr>
      </w:pPr>
      <w:r w:rsidRPr="0090471F">
        <w:rPr>
          <w:sz w:val="28"/>
          <w:szCs w:val="28"/>
        </w:rPr>
        <w:t>Bốn là, việc triển khai tại khu vực công cần phối hợp nhiều lĩnh vực và tuân thủ quy trình quản lý tài sản, đầu tư, ngân sách. Nếu quy định địa phương diễn đạt chưa rõ, có thể bị hiểu thành cơ chế phê duyệt đầu tư, cơ chế hỗ trợ tài chính hoặc thủ tục mới dù chưa có căn cứ pháp lý.</w:t>
      </w:r>
    </w:p>
    <w:p w:rsidR="001E6696" w:rsidRPr="0090471F" w:rsidRDefault="001E6696" w:rsidP="001E6696">
      <w:pPr>
        <w:spacing w:before="120" w:line="240" w:lineRule="auto"/>
        <w:ind w:firstLine="720"/>
        <w:jc w:val="both"/>
        <w:rPr>
          <w:sz w:val="28"/>
          <w:szCs w:val="28"/>
        </w:rPr>
      </w:pPr>
      <w:r w:rsidRPr="0090471F">
        <w:rPr>
          <w:sz w:val="28"/>
          <w:szCs w:val="28"/>
        </w:rPr>
        <w:t>Những khó khăn nêu trên xuất phát từ sự đa dạng về đối tượng, điều kiện kỹ thuật và phương thức đầu tư; sự thay đổi của khung pháp luật chuyên ngành; yêu cầu phối hợp giữa nhiều cơ quan, đơn vị; đồng thời, dữ liệu chi tiết phục vụ đánh giá thực trạng trong hồ sơ hiện có còn cần được rà soát, chuẩn hóa.</w:t>
      </w:r>
    </w:p>
    <w:p w:rsidR="001E6696" w:rsidRPr="0090471F" w:rsidRDefault="001E6696" w:rsidP="001E6696">
      <w:pPr>
        <w:spacing w:before="120" w:line="240" w:lineRule="auto"/>
        <w:ind w:firstLine="720"/>
        <w:jc w:val="both"/>
        <w:rPr>
          <w:b/>
          <w:sz w:val="28"/>
          <w:szCs w:val="28"/>
        </w:rPr>
      </w:pPr>
      <w:r w:rsidRPr="0090471F">
        <w:rPr>
          <w:b/>
          <w:sz w:val="28"/>
          <w:szCs w:val="28"/>
        </w:rPr>
        <w:t>4. Sự cần thiết ban hành quy định để điều chỉnh các quan hệ xã hội có liên quan</w:t>
      </w:r>
    </w:p>
    <w:p w:rsidR="001E6696" w:rsidRPr="0090471F" w:rsidRDefault="001E6696" w:rsidP="001E6696">
      <w:pPr>
        <w:spacing w:before="120" w:line="240" w:lineRule="auto"/>
        <w:ind w:firstLine="720"/>
        <w:jc w:val="both"/>
        <w:rPr>
          <w:sz w:val="28"/>
          <w:szCs w:val="28"/>
        </w:rPr>
      </w:pPr>
      <w:r w:rsidRPr="0090471F">
        <w:rPr>
          <w:sz w:val="28"/>
          <w:szCs w:val="28"/>
        </w:rPr>
        <w:t>Điện mặt trời mái nhà tự sản xuất, tự tiêu thụ có thể góp phần khai thác nguồn năng lượng tái tạo tại chỗ, giảm lượng điện mua từ lưới và nâng cao hiệu quả sử dụng năng lượng. Hệ thống lưu trữ điện, khi phù hợp với nhu cầu phụ tải và điều kiện kỹ thuật, có thể hỗ trợ tăng tỷ lệ tự tiêu thụ và dịch chuyển thời gian sử dụng điện.</w:t>
      </w:r>
    </w:p>
    <w:p w:rsidR="001E6696" w:rsidRPr="0090471F" w:rsidRDefault="001E6696" w:rsidP="001E6696">
      <w:pPr>
        <w:spacing w:before="120" w:line="240" w:lineRule="auto"/>
        <w:ind w:firstLine="720"/>
        <w:jc w:val="both"/>
        <w:rPr>
          <w:sz w:val="28"/>
          <w:szCs w:val="28"/>
        </w:rPr>
      </w:pPr>
      <w:r w:rsidRPr="0090471F">
        <w:rPr>
          <w:sz w:val="28"/>
          <w:szCs w:val="28"/>
        </w:rPr>
        <w:t xml:space="preserve">Tuy nhiên, việc phát triển không phù hợp với nhu cầu sử dụng hoặc khả năng tiếp nhận của lưới điện có thể phát sinh vấn đề về đấu nối, chất lượng điện năng và an toàn vận hành. Việc lắp đặt hệ thống lưu trữ cũng đặt ra yêu cầu về công nghệ, vị trí lắp đặt, phòng cháy và chữa cháy, bảo trì và xử lý thiết bị. Tại công trình </w:t>
      </w:r>
      <w:r w:rsidRPr="0090471F">
        <w:rPr>
          <w:sz w:val="28"/>
          <w:szCs w:val="28"/>
        </w:rPr>
        <w:lastRenderedPageBreak/>
        <w:t>thuộc sở hữu nhà nước, các phương án đầu tư phải tuân thủ quy định về đầu tư, ngân sách, đấu thầu, xây dựng và quản lý, sử dụng tài sản công.</w:t>
      </w:r>
    </w:p>
    <w:p w:rsidR="00921237" w:rsidRDefault="00921237" w:rsidP="001E6696">
      <w:pPr>
        <w:spacing w:before="120" w:line="240" w:lineRule="auto"/>
        <w:ind w:firstLine="720"/>
        <w:jc w:val="both"/>
        <w:rPr>
          <w:sz w:val="28"/>
          <w:szCs w:val="28"/>
        </w:rPr>
      </w:pPr>
      <w:r w:rsidRPr="00921237">
        <w:rPr>
          <w:sz w:val="28"/>
          <w:szCs w:val="28"/>
        </w:rPr>
        <w:t>Do đó, cần có quy định thống nhất để định hướng khuyến khích phát triển phù hợp với nhu cầu sử dụng điện tại chỗ, tăng cường phối hợp và hướng dẫn thực hiện pháp luật; đồng thời công khai thông tin về sản phẩm tín dụng do tổ chức tín dụng cung cấp và kết nối đầu mối tìm hiểu, liên hệ vay vốn. Quy định của tỉnh không thay thế các thủ tục, điều kiện, yêu cầu kỹ thuật theo pháp luật chuyên ngành; không đặt thêm thủ tục, nghĩa vụ tài chính hoặc cam kết hỗ trợ ngân sách khi chưa có căn cứ pháp lý và quyết định của cấp có thẩm quyền.</w:t>
      </w:r>
    </w:p>
    <w:p w:rsidR="001E6696" w:rsidRPr="0090471F" w:rsidRDefault="001E6696" w:rsidP="001E6696">
      <w:pPr>
        <w:spacing w:before="120" w:line="240" w:lineRule="auto"/>
        <w:ind w:firstLine="720"/>
        <w:jc w:val="both"/>
        <w:rPr>
          <w:b/>
          <w:sz w:val="28"/>
          <w:szCs w:val="28"/>
        </w:rPr>
      </w:pPr>
      <w:r w:rsidRPr="0090471F">
        <w:rPr>
          <w:b/>
          <w:sz w:val="28"/>
          <w:szCs w:val="28"/>
        </w:rPr>
        <w:t>III. KIẾN NGHỊ, ĐỀ XUẤT</w:t>
      </w:r>
    </w:p>
    <w:p w:rsidR="001E6696" w:rsidRPr="0090471F" w:rsidRDefault="001E6696" w:rsidP="001E6696">
      <w:pPr>
        <w:spacing w:before="120" w:line="240" w:lineRule="auto"/>
        <w:ind w:firstLine="720"/>
        <w:jc w:val="both"/>
        <w:rPr>
          <w:sz w:val="28"/>
          <w:szCs w:val="28"/>
        </w:rPr>
      </w:pPr>
      <w:r w:rsidRPr="0090471F">
        <w:rPr>
          <w:sz w:val="28"/>
          <w:szCs w:val="28"/>
        </w:rPr>
        <w:t>Để bảo đảm tính hợp hiến, hợp pháp, tính thống nhất của hệ thống pháp luật và phù hợp với điều kiện thực tế của địa phương, Sở Công Thương đề xuất UBND tỉnh:</w:t>
      </w:r>
    </w:p>
    <w:p w:rsidR="001E6696" w:rsidRPr="0090471F" w:rsidRDefault="001E6696" w:rsidP="001E6696">
      <w:pPr>
        <w:spacing w:before="120" w:line="240" w:lineRule="auto"/>
        <w:ind w:firstLine="720"/>
        <w:jc w:val="both"/>
        <w:rPr>
          <w:sz w:val="28"/>
          <w:szCs w:val="28"/>
        </w:rPr>
      </w:pPr>
      <w:r w:rsidRPr="0090471F">
        <w:rPr>
          <w:sz w:val="28"/>
          <w:szCs w:val="28"/>
        </w:rPr>
        <w:t>1. Xem xét ban hành Quyết định ban hành Quy định về cơ chế, chính sách khuyến khích phát triển điện mặt trời mái nhà tự sản xuất, tự tiêu thụ và hệ thống lưu trữ điện trên địa bàn tỉnh Đắk Lắk.</w:t>
      </w:r>
    </w:p>
    <w:p w:rsidR="001E6696" w:rsidRPr="0090471F" w:rsidRDefault="001E6696" w:rsidP="001E6696">
      <w:pPr>
        <w:spacing w:before="120" w:line="240" w:lineRule="auto"/>
        <w:ind w:firstLine="720"/>
        <w:jc w:val="both"/>
        <w:rPr>
          <w:sz w:val="28"/>
          <w:szCs w:val="28"/>
        </w:rPr>
      </w:pPr>
      <w:r w:rsidRPr="0090471F">
        <w:rPr>
          <w:sz w:val="28"/>
          <w:szCs w:val="28"/>
        </w:rPr>
        <w:t>2. Chỉ đạo hoàn thiện dự thảo theo hướng khuyến khích phát triển gắn với nhu cầu phụ tải, khả năng tiếp nhận của lưới điện và yêu cầu an toàn; quy định rõ trách nhiệm phối hợp trong phạm vi chức năng, nhiệm vụ, qu</w:t>
      </w:r>
      <w:r w:rsidR="00921237">
        <w:rPr>
          <w:sz w:val="28"/>
          <w:szCs w:val="28"/>
        </w:rPr>
        <w:t>yền hạn của các cơ quan, đơn vị;</w:t>
      </w:r>
      <w:r w:rsidRPr="0090471F">
        <w:rPr>
          <w:sz w:val="28"/>
          <w:szCs w:val="28"/>
        </w:rPr>
        <w:t xml:space="preserve"> bảo đảm tuân thủ pháp luật về điệ</w:t>
      </w:r>
      <w:r w:rsidR="00921237">
        <w:rPr>
          <w:sz w:val="28"/>
          <w:szCs w:val="28"/>
        </w:rPr>
        <w:t xml:space="preserve">n lực và pháp luật có liên quan, </w:t>
      </w:r>
      <w:r w:rsidR="00921237" w:rsidRPr="00921237">
        <w:rPr>
          <w:sz w:val="28"/>
          <w:szCs w:val="28"/>
        </w:rPr>
        <w:t>không phát sinh thủ tục hành chính hoặc cam kết hỗ trợ ngân sách ngoài quy định.</w:t>
      </w:r>
      <w:bookmarkStart w:id="0" w:name="_GoBack"/>
      <w:bookmarkEnd w:id="0"/>
    </w:p>
    <w:p w:rsidR="001E6696" w:rsidRPr="0090471F" w:rsidRDefault="001E6696" w:rsidP="001E6696">
      <w:pPr>
        <w:spacing w:before="120" w:line="240" w:lineRule="auto"/>
        <w:ind w:firstLine="720"/>
        <w:jc w:val="both"/>
        <w:rPr>
          <w:sz w:val="28"/>
          <w:szCs w:val="28"/>
        </w:rPr>
      </w:pPr>
      <w:r w:rsidRPr="0090471F">
        <w:rPr>
          <w:sz w:val="28"/>
          <w:szCs w:val="28"/>
        </w:rPr>
        <w:t>Trên đây là Báo cáo thực trạng quan hệ xã hội có liên quan đến dự thảo Quyết định ban hành Quy định về cơ chế, chính sách khuyến khích phát triển điện mặt trời mái nhà tự sản xuất, tự tiêu thụ và hệ thống lưu trữ điện trên địa bàn tỉnh Đắk Lắk, Sở Công Thương báo cáo UBND tỉnh xem xét, chỉ đạo./.</w:t>
      </w:r>
    </w:p>
    <w:p w:rsidR="00AB6C7F" w:rsidRDefault="00AB6C7F"/>
    <w:tbl>
      <w:tblPr>
        <w:tblW w:w="9235" w:type="dxa"/>
        <w:jc w:val="center"/>
        <w:tblLook w:val="04A0" w:firstRow="1" w:lastRow="0" w:firstColumn="1" w:lastColumn="0" w:noHBand="0" w:noVBand="1"/>
      </w:tblPr>
      <w:tblGrid>
        <w:gridCol w:w="5103"/>
        <w:gridCol w:w="4132"/>
      </w:tblGrid>
      <w:tr w:rsidR="00695514" w:rsidRPr="00F22225" w:rsidTr="00B81832">
        <w:trPr>
          <w:jc w:val="center"/>
        </w:trPr>
        <w:tc>
          <w:tcPr>
            <w:tcW w:w="5103" w:type="dxa"/>
          </w:tcPr>
          <w:p w:rsidR="00695514" w:rsidRPr="00F026C7" w:rsidRDefault="00695514" w:rsidP="00B81832">
            <w:pPr>
              <w:jc w:val="both"/>
              <w:rPr>
                <w:b/>
                <w:i/>
                <w:lang w:val="pt-BR"/>
              </w:rPr>
            </w:pPr>
            <w:r w:rsidRPr="00F026C7">
              <w:rPr>
                <w:b/>
                <w:i/>
                <w:lang w:val="pt-BR"/>
              </w:rPr>
              <w:t>Nơi nhận:</w:t>
            </w:r>
            <w:r w:rsidRPr="00F026C7">
              <w:rPr>
                <w:b/>
                <w:i/>
                <w:lang w:val="pt-BR"/>
              </w:rPr>
              <w:tab/>
            </w:r>
          </w:p>
          <w:p w:rsidR="00695514" w:rsidRPr="00F026C7" w:rsidRDefault="00695514" w:rsidP="00B81832">
            <w:pPr>
              <w:jc w:val="both"/>
              <w:rPr>
                <w:spacing w:val="-4"/>
                <w:sz w:val="22"/>
                <w:lang w:val="pt-BR"/>
              </w:rPr>
            </w:pPr>
            <w:r w:rsidRPr="00F026C7">
              <w:rPr>
                <w:spacing w:val="-4"/>
                <w:sz w:val="22"/>
                <w:lang w:val="pt-BR"/>
              </w:rPr>
              <w:t>- Như trên;</w:t>
            </w:r>
          </w:p>
          <w:p w:rsidR="00695514" w:rsidRPr="00F026C7" w:rsidRDefault="00695514" w:rsidP="00B81832">
            <w:pPr>
              <w:jc w:val="both"/>
              <w:rPr>
                <w:spacing w:val="-4"/>
                <w:sz w:val="22"/>
                <w:lang w:val="pt-BR"/>
              </w:rPr>
            </w:pPr>
            <w:r w:rsidRPr="00F026C7">
              <w:rPr>
                <w:spacing w:val="-4"/>
                <w:sz w:val="22"/>
                <w:lang w:val="pt-BR"/>
              </w:rPr>
              <w:t>- Các sở, ngành;</w:t>
            </w:r>
          </w:p>
          <w:p w:rsidR="00695514" w:rsidRPr="00F026C7" w:rsidRDefault="00695514" w:rsidP="00B81832">
            <w:pPr>
              <w:jc w:val="both"/>
              <w:rPr>
                <w:spacing w:val="-4"/>
                <w:sz w:val="22"/>
                <w:lang w:val="pt-BR"/>
              </w:rPr>
            </w:pPr>
            <w:r w:rsidRPr="00F026C7">
              <w:rPr>
                <w:spacing w:val="-4"/>
                <w:sz w:val="22"/>
                <w:lang w:val="pt-BR"/>
              </w:rPr>
              <w:t>- UBND cấp xã;</w:t>
            </w:r>
          </w:p>
          <w:p w:rsidR="00695514" w:rsidRPr="00F026C7" w:rsidRDefault="00695514" w:rsidP="00B81832">
            <w:pPr>
              <w:jc w:val="both"/>
              <w:rPr>
                <w:spacing w:val="-4"/>
                <w:sz w:val="22"/>
                <w:lang w:val="pt-BR"/>
              </w:rPr>
            </w:pPr>
            <w:r w:rsidRPr="00F026C7">
              <w:rPr>
                <w:spacing w:val="-4"/>
                <w:sz w:val="22"/>
                <w:lang w:val="pt-BR"/>
              </w:rPr>
              <w:t>- Công ty Điện lực Đắk Lắk;</w:t>
            </w:r>
          </w:p>
          <w:p w:rsidR="00695514" w:rsidRPr="00F026C7" w:rsidRDefault="00BD4A10" w:rsidP="00B81832">
            <w:pPr>
              <w:jc w:val="both"/>
              <w:rPr>
                <w:sz w:val="22"/>
                <w:lang w:val="pt-BR"/>
              </w:rPr>
            </w:pPr>
            <w:r>
              <w:rPr>
                <w:spacing w:val="-4"/>
                <w:sz w:val="22"/>
                <w:lang w:val="pt-BR"/>
              </w:rPr>
              <w:t>- Lưu: VT,QLNL</w:t>
            </w:r>
            <w:r w:rsidRPr="00BD4A10">
              <w:rPr>
                <w:spacing w:val="-4"/>
                <w:sz w:val="18"/>
                <w:szCs w:val="18"/>
                <w:lang w:val="pt-BR"/>
              </w:rPr>
              <w:t>(Hiền).</w:t>
            </w:r>
          </w:p>
          <w:p w:rsidR="00695514" w:rsidRPr="00F026C7" w:rsidRDefault="00695514" w:rsidP="00B81832">
            <w:pPr>
              <w:jc w:val="both"/>
              <w:rPr>
                <w:sz w:val="28"/>
                <w:szCs w:val="28"/>
                <w:lang w:val="pt-BR"/>
              </w:rPr>
            </w:pPr>
          </w:p>
        </w:tc>
        <w:tc>
          <w:tcPr>
            <w:tcW w:w="4132" w:type="dxa"/>
          </w:tcPr>
          <w:p w:rsidR="00695514" w:rsidRPr="00F026C7" w:rsidRDefault="00695514" w:rsidP="00B81832">
            <w:pPr>
              <w:jc w:val="center"/>
              <w:rPr>
                <w:b/>
                <w:sz w:val="28"/>
                <w:szCs w:val="28"/>
                <w:lang w:val="pt-BR"/>
              </w:rPr>
            </w:pPr>
            <w:r w:rsidRPr="00F026C7">
              <w:rPr>
                <w:b/>
                <w:sz w:val="28"/>
                <w:szCs w:val="28"/>
                <w:lang w:val="pt-BR"/>
              </w:rPr>
              <w:t>GIÁM ĐỐC</w:t>
            </w:r>
          </w:p>
          <w:p w:rsidR="00695514" w:rsidRPr="00F026C7" w:rsidRDefault="00695514" w:rsidP="00B81832">
            <w:pPr>
              <w:jc w:val="center"/>
              <w:rPr>
                <w:b/>
                <w:sz w:val="28"/>
                <w:szCs w:val="28"/>
                <w:lang w:val="pt-BR"/>
              </w:rPr>
            </w:pPr>
          </w:p>
          <w:p w:rsidR="00695514" w:rsidRPr="00F026C7" w:rsidRDefault="00695514" w:rsidP="00B81832">
            <w:pPr>
              <w:jc w:val="center"/>
              <w:rPr>
                <w:b/>
                <w:sz w:val="28"/>
                <w:szCs w:val="28"/>
                <w:lang w:val="pt-BR"/>
              </w:rPr>
            </w:pPr>
          </w:p>
          <w:p w:rsidR="00695514" w:rsidRDefault="00695514" w:rsidP="00B81832">
            <w:pPr>
              <w:spacing w:before="120"/>
              <w:jc w:val="center"/>
              <w:rPr>
                <w:b/>
                <w:sz w:val="32"/>
                <w:szCs w:val="32"/>
                <w:lang w:val="pt-BR"/>
              </w:rPr>
            </w:pPr>
          </w:p>
          <w:p w:rsidR="00F026C7" w:rsidRPr="00F026C7" w:rsidRDefault="00F026C7" w:rsidP="00B81832">
            <w:pPr>
              <w:spacing w:before="120"/>
              <w:jc w:val="center"/>
              <w:rPr>
                <w:b/>
                <w:sz w:val="32"/>
                <w:szCs w:val="32"/>
                <w:lang w:val="pt-BR"/>
              </w:rPr>
            </w:pPr>
          </w:p>
          <w:p w:rsidR="00695514" w:rsidRPr="00F22225" w:rsidRDefault="00695514" w:rsidP="00B81832">
            <w:pPr>
              <w:spacing w:before="120"/>
              <w:jc w:val="center"/>
              <w:rPr>
                <w:b/>
                <w:sz w:val="28"/>
                <w:szCs w:val="28"/>
              </w:rPr>
            </w:pPr>
            <w:r w:rsidRPr="00F026C7">
              <w:rPr>
                <w:b/>
                <w:sz w:val="28"/>
                <w:szCs w:val="28"/>
              </w:rPr>
              <w:t>Nguyễn Thị Thu An</w:t>
            </w:r>
          </w:p>
        </w:tc>
      </w:tr>
    </w:tbl>
    <w:p w:rsidR="001F55E8" w:rsidRDefault="001F55E8"/>
    <w:sectPr w:rsidR="001F55E8"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E6696"/>
    <w:rsid w:val="001F55E8"/>
    <w:rsid w:val="0029639D"/>
    <w:rsid w:val="00326F90"/>
    <w:rsid w:val="00695514"/>
    <w:rsid w:val="007D3CBE"/>
    <w:rsid w:val="0090471F"/>
    <w:rsid w:val="00921237"/>
    <w:rsid w:val="00AA1D8D"/>
    <w:rsid w:val="00AB6C7F"/>
    <w:rsid w:val="00B41C73"/>
    <w:rsid w:val="00B47730"/>
    <w:rsid w:val="00BD4A10"/>
    <w:rsid w:val="00CB0664"/>
    <w:rsid w:val="00D070C6"/>
    <w:rsid w:val="00E33C53"/>
    <w:rsid w:val="00F026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F8A6E5"/>
  <w14:defaultImageDpi w14:val="300"/>
  <w15:docId w15:val="{FD9675A0-9D41-4D26-8CD2-B06F9C67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EF99E-DF9B-4171-B8C9-E3DA809A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ACER</cp:lastModifiedBy>
  <cp:revision>7</cp:revision>
  <dcterms:created xsi:type="dcterms:W3CDTF">2013-12-23T23:15:00Z</dcterms:created>
  <dcterms:modified xsi:type="dcterms:W3CDTF">2026-10-25T15:33:00Z</dcterms:modified>
  <cp:category/>
</cp:coreProperties>
</file>