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jc w:val="center"/>
        <w:tblLook w:val="01E0" w:firstRow="1" w:lastRow="1" w:firstColumn="1" w:lastColumn="1" w:noHBand="0" w:noVBand="0"/>
      </w:tblPr>
      <w:tblGrid>
        <w:gridCol w:w="3686"/>
        <w:gridCol w:w="5920"/>
      </w:tblGrid>
      <w:tr w:rsidR="007453EB" w:rsidRPr="00440DFA" w14:paraId="2F77082B" w14:textId="77777777" w:rsidTr="00502EDA">
        <w:trPr>
          <w:trHeight w:val="920"/>
          <w:jc w:val="center"/>
        </w:trPr>
        <w:tc>
          <w:tcPr>
            <w:tcW w:w="3686" w:type="dxa"/>
            <w:hideMark/>
          </w:tcPr>
          <w:p w14:paraId="028D0B8E" w14:textId="77777777" w:rsidR="007453EB" w:rsidRPr="00440DFA" w:rsidRDefault="007453EB" w:rsidP="00502EDA">
            <w:pPr>
              <w:widowControl w:val="0"/>
              <w:jc w:val="center"/>
              <w:rPr>
                <w:kern w:val="2"/>
                <w:sz w:val="28"/>
                <w:szCs w:val="28"/>
              </w:rPr>
            </w:pPr>
            <w:r w:rsidRPr="00440DFA">
              <w:rPr>
                <w:kern w:val="2"/>
                <w:sz w:val="28"/>
                <w:szCs w:val="28"/>
              </w:rPr>
              <w:t>UBND TỈNH ĐẮK LẮK</w:t>
            </w:r>
          </w:p>
          <w:p w14:paraId="7800E9CD" w14:textId="77777777" w:rsidR="007453EB" w:rsidRPr="00440DFA" w:rsidRDefault="007453EB" w:rsidP="00502EDA">
            <w:pPr>
              <w:widowControl w:val="0"/>
              <w:jc w:val="center"/>
              <w:rPr>
                <w:b/>
                <w:kern w:val="2"/>
                <w:sz w:val="28"/>
                <w:szCs w:val="28"/>
                <w:lang w:val="vi-VN" w:eastAsia="vi-VN"/>
              </w:rPr>
            </w:pPr>
            <w:r>
              <w:rPr>
                <w:b/>
                <w:noProof/>
                <w:kern w:val="2"/>
                <w:sz w:val="28"/>
                <w:szCs w:val="28"/>
              </w:rPr>
              <mc:AlternateContent>
                <mc:Choice Requires="wps">
                  <w:drawing>
                    <wp:anchor distT="4294967295" distB="4294967295" distL="114300" distR="114300" simplePos="0" relativeHeight="251656704" behindDoc="0" locked="0" layoutInCell="1" allowOverlap="1" wp14:anchorId="61F09B15" wp14:editId="667A6CF6">
                      <wp:simplePos x="0" y="0"/>
                      <wp:positionH relativeFrom="column">
                        <wp:posOffset>515620</wp:posOffset>
                      </wp:positionH>
                      <wp:positionV relativeFrom="paragraph">
                        <wp:posOffset>194309</wp:posOffset>
                      </wp:positionV>
                      <wp:extent cx="1031875" cy="0"/>
                      <wp:effectExtent l="0" t="0" r="158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1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D6613EF"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15.3pt" to="121.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" strokecolor="black [3040]">
                      <o:lock v:ext="edit" shapetype="f"/>
                    </v:line>
                  </w:pict>
                </mc:Fallback>
              </mc:AlternateContent>
            </w:r>
            <w:r w:rsidRPr="00440DFA">
              <w:rPr>
                <w:b/>
                <w:kern w:val="2"/>
                <w:sz w:val="28"/>
                <w:szCs w:val="28"/>
              </w:rPr>
              <w:t>SỞ CÔNG THƯƠNG</w:t>
            </w:r>
          </w:p>
        </w:tc>
        <w:tc>
          <w:tcPr>
            <w:tcW w:w="5920" w:type="dxa"/>
            <w:hideMark/>
          </w:tcPr>
          <w:p w14:paraId="5616458D" w14:textId="77777777" w:rsidR="007453EB" w:rsidRPr="00440DFA" w:rsidRDefault="007C7833" w:rsidP="00502EDA">
            <w:pPr>
              <w:widowControl w:val="0"/>
              <w:jc w:val="center"/>
              <w:rPr>
                <w:kern w:val="2"/>
                <w:sz w:val="28"/>
                <w:szCs w:val="28"/>
                <w:lang w:val="vi-VN" w:eastAsia="vi-VN"/>
              </w:rPr>
            </w:pPr>
            <w:r>
              <w:rPr>
                <w:b/>
                <w:noProof/>
                <w:kern w:val="2"/>
                <w:sz w:val="26"/>
                <w:szCs w:val="26"/>
              </w:rPr>
              <mc:AlternateContent>
                <mc:Choice Requires="wps">
                  <w:drawing>
                    <wp:anchor distT="0" distB="0" distL="114300" distR="114300" simplePos="0" relativeHeight="251657728" behindDoc="0" locked="0" layoutInCell="1" allowOverlap="1" wp14:anchorId="01B30EA2" wp14:editId="4D451A98">
                      <wp:simplePos x="0" y="0"/>
                      <wp:positionH relativeFrom="column">
                        <wp:posOffset>1006068</wp:posOffset>
                      </wp:positionH>
                      <wp:positionV relativeFrom="paragraph">
                        <wp:posOffset>418465</wp:posOffset>
                      </wp:positionV>
                      <wp:extent cx="1694815" cy="8890"/>
                      <wp:effectExtent l="13335" t="5080" r="635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815" cy="889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A9D7A2"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pt,32.95pt" to="212.6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" strokecolor="black [3200]" strokeweight=".5pt">
                      <v:stroke joinstyle="miter"/>
                    </v:line>
                  </w:pict>
                </mc:Fallback>
              </mc:AlternateContent>
            </w:r>
            <w:r w:rsidR="007453EB" w:rsidRPr="00440DFA">
              <w:rPr>
                <w:b/>
                <w:kern w:val="2"/>
                <w:sz w:val="26"/>
                <w:szCs w:val="26"/>
                <w:lang w:val="vi-VN"/>
              </w:rPr>
              <w:t>CỘNG HÒA XÃ HỘI CHỦ NGHĨA VIỆT NAM</w:t>
            </w:r>
            <w:r w:rsidR="007453EB" w:rsidRPr="00440DFA">
              <w:rPr>
                <w:b/>
                <w:kern w:val="2"/>
                <w:sz w:val="28"/>
                <w:szCs w:val="28"/>
                <w:lang w:val="vi-VN"/>
              </w:rPr>
              <w:br/>
              <w:t>Độc lập - Tự do - Hạnh phúc</w:t>
            </w:r>
          </w:p>
        </w:tc>
      </w:tr>
      <w:tr w:rsidR="007453EB" w:rsidRPr="00440DFA" w14:paraId="4A9CAD5E" w14:textId="77777777" w:rsidTr="00502EDA">
        <w:trPr>
          <w:trHeight w:val="366"/>
          <w:jc w:val="center"/>
        </w:trPr>
        <w:tc>
          <w:tcPr>
            <w:tcW w:w="3686" w:type="dxa"/>
          </w:tcPr>
          <w:p w14:paraId="04811A37" w14:textId="77777777" w:rsidR="007453EB" w:rsidRPr="00440DFA" w:rsidRDefault="007453EB" w:rsidP="00011A2A">
            <w:pPr>
              <w:widowControl w:val="0"/>
              <w:jc w:val="center"/>
              <w:rPr>
                <w:kern w:val="2"/>
                <w:sz w:val="28"/>
                <w:szCs w:val="28"/>
              </w:rPr>
            </w:pPr>
            <w:r w:rsidRPr="00440DFA">
              <w:rPr>
                <w:kern w:val="2"/>
                <w:sz w:val="28"/>
                <w:szCs w:val="28"/>
              </w:rPr>
              <w:t>Số:</w:t>
            </w:r>
            <w:r>
              <w:rPr>
                <w:kern w:val="2"/>
                <w:sz w:val="28"/>
                <w:szCs w:val="28"/>
              </w:rPr>
              <w:t xml:space="preserve">     </w:t>
            </w:r>
            <w:r w:rsidRPr="00440DFA">
              <w:rPr>
                <w:kern w:val="2"/>
                <w:sz w:val="28"/>
                <w:szCs w:val="28"/>
              </w:rPr>
              <w:t xml:space="preserve"> /</w:t>
            </w:r>
            <w:r w:rsidR="00011A2A">
              <w:rPr>
                <w:kern w:val="2"/>
                <w:sz w:val="28"/>
                <w:szCs w:val="28"/>
              </w:rPr>
              <w:t>BC</w:t>
            </w:r>
            <w:r w:rsidRPr="00440DFA">
              <w:rPr>
                <w:kern w:val="2"/>
                <w:sz w:val="28"/>
                <w:szCs w:val="28"/>
              </w:rPr>
              <w:t>-SCT</w:t>
            </w:r>
          </w:p>
        </w:tc>
        <w:tc>
          <w:tcPr>
            <w:tcW w:w="5920" w:type="dxa"/>
          </w:tcPr>
          <w:p w14:paraId="67D7531F" w14:textId="2D0586D7" w:rsidR="007453EB" w:rsidRPr="00440DFA" w:rsidRDefault="007453EB" w:rsidP="00670A33">
            <w:pPr>
              <w:widowControl w:val="0"/>
              <w:jc w:val="center"/>
              <w:rPr>
                <w:b/>
                <w:kern w:val="2"/>
                <w:sz w:val="26"/>
                <w:szCs w:val="26"/>
                <w:lang w:val="vi-VN"/>
              </w:rPr>
            </w:pPr>
            <w:r w:rsidRPr="00440DFA">
              <w:rPr>
                <w:i/>
                <w:kern w:val="2"/>
                <w:sz w:val="28"/>
                <w:szCs w:val="28"/>
              </w:rPr>
              <w:t>Đắk Lắk, ngày</w:t>
            </w:r>
            <w:r>
              <w:rPr>
                <w:i/>
                <w:kern w:val="2"/>
                <w:sz w:val="28"/>
                <w:szCs w:val="28"/>
              </w:rPr>
              <w:t xml:space="preserve">    </w:t>
            </w:r>
            <w:r w:rsidRPr="00440DFA">
              <w:rPr>
                <w:i/>
                <w:kern w:val="2"/>
                <w:sz w:val="28"/>
                <w:szCs w:val="28"/>
              </w:rPr>
              <w:t xml:space="preserve"> tháng </w:t>
            </w:r>
            <w:r w:rsidR="004B769E">
              <w:rPr>
                <w:i/>
                <w:kern w:val="2"/>
                <w:sz w:val="28"/>
                <w:szCs w:val="28"/>
              </w:rPr>
              <w:t>3</w:t>
            </w:r>
            <w:r w:rsidRPr="00440DFA">
              <w:rPr>
                <w:i/>
                <w:kern w:val="2"/>
                <w:sz w:val="28"/>
                <w:szCs w:val="28"/>
              </w:rPr>
              <w:t xml:space="preserve"> năm 202</w:t>
            </w:r>
            <w:r w:rsidR="00670A33">
              <w:rPr>
                <w:i/>
                <w:kern w:val="2"/>
                <w:sz w:val="28"/>
                <w:szCs w:val="28"/>
              </w:rPr>
              <w:t>6</w:t>
            </w:r>
          </w:p>
        </w:tc>
      </w:tr>
    </w:tbl>
    <w:p w14:paraId="77B3D892" w14:textId="77777777" w:rsidR="007453EB" w:rsidRPr="00440DFA" w:rsidRDefault="007453EB" w:rsidP="007453EB">
      <w:pPr>
        <w:tabs>
          <w:tab w:val="right" w:leader="dot" w:pos="8640"/>
        </w:tabs>
        <w:spacing w:line="360" w:lineRule="exact"/>
        <w:rPr>
          <w:kern w:val="2"/>
          <w:sz w:val="28"/>
          <w:szCs w:val="28"/>
          <w:lang w:eastAsia="vi-VN"/>
        </w:rPr>
      </w:pPr>
    </w:p>
    <w:p w14:paraId="6F9EAE13" w14:textId="77777777" w:rsidR="00812E97" w:rsidRDefault="00812E97" w:rsidP="007453EB">
      <w:pPr>
        <w:tabs>
          <w:tab w:val="right" w:leader="dot" w:pos="8640"/>
        </w:tabs>
        <w:jc w:val="center"/>
        <w:rPr>
          <w:b/>
          <w:kern w:val="2"/>
          <w:sz w:val="28"/>
          <w:szCs w:val="28"/>
        </w:rPr>
      </w:pPr>
    </w:p>
    <w:p w14:paraId="0C592DEE" w14:textId="19190342" w:rsidR="007453EB" w:rsidRPr="00440DFA" w:rsidRDefault="00011A2A" w:rsidP="007453EB">
      <w:pPr>
        <w:tabs>
          <w:tab w:val="right" w:leader="dot" w:pos="8640"/>
        </w:tabs>
        <w:jc w:val="center"/>
        <w:rPr>
          <w:b/>
          <w:kern w:val="2"/>
          <w:sz w:val="28"/>
          <w:szCs w:val="28"/>
        </w:rPr>
      </w:pPr>
      <w:r>
        <w:rPr>
          <w:b/>
          <w:kern w:val="2"/>
          <w:sz w:val="28"/>
          <w:szCs w:val="28"/>
        </w:rPr>
        <w:t>BÁO CÁO</w:t>
      </w:r>
    </w:p>
    <w:p w14:paraId="5443BA75" w14:textId="29AE0293" w:rsidR="007453EB" w:rsidRPr="002A1DE1" w:rsidRDefault="00011A2A" w:rsidP="000B26F8">
      <w:pPr>
        <w:tabs>
          <w:tab w:val="left" w:pos="993"/>
        </w:tabs>
        <w:jc w:val="center"/>
        <w:rPr>
          <w:b/>
          <w:sz w:val="28"/>
          <w:szCs w:val="28"/>
          <w:lang w:val="fr-FR"/>
        </w:rPr>
      </w:pPr>
      <w:r>
        <w:rPr>
          <w:b/>
          <w:kern w:val="2"/>
          <w:sz w:val="28"/>
          <w:szCs w:val="28"/>
        </w:rPr>
        <w:t xml:space="preserve">Tổng kết việc thi hành Quyết định số </w:t>
      </w:r>
      <w:r w:rsidRPr="00011A2A">
        <w:rPr>
          <w:b/>
          <w:sz w:val="28"/>
          <w:szCs w:val="28"/>
        </w:rPr>
        <w:t xml:space="preserve">22/2019/QĐ-UBND ngày 06/11/2019 của UBND tỉnh Đắk Lắk </w:t>
      </w:r>
      <w:r w:rsidR="00BE1753">
        <w:rPr>
          <w:b/>
          <w:sz w:val="28"/>
          <w:szCs w:val="28"/>
        </w:rPr>
        <w:t>b</w:t>
      </w:r>
      <w:r w:rsidRPr="00011A2A">
        <w:rPr>
          <w:b/>
          <w:sz w:val="28"/>
          <w:szCs w:val="28"/>
        </w:rPr>
        <w:t>an hành Quy định về tổ chức thực hiện và quản lý, sử dụng kinh phí khuyến công trên địa bàn tỉnh Đắk Lắk</w:t>
      </w:r>
    </w:p>
    <w:p w14:paraId="455500C8" w14:textId="77777777" w:rsidR="007453EB" w:rsidRPr="00440DFA" w:rsidRDefault="007453EB" w:rsidP="007453EB">
      <w:pPr>
        <w:tabs>
          <w:tab w:val="left" w:pos="993"/>
        </w:tabs>
        <w:jc w:val="center"/>
        <w:rPr>
          <w:kern w:val="2"/>
          <w:sz w:val="28"/>
          <w:szCs w:val="28"/>
        </w:rPr>
      </w:pPr>
      <w:r>
        <w:rPr>
          <w:b/>
          <w:noProof/>
          <w:sz w:val="28"/>
          <w:szCs w:val="28"/>
        </w:rPr>
        <mc:AlternateContent>
          <mc:Choice Requires="wps">
            <w:drawing>
              <wp:anchor distT="0" distB="0" distL="114300" distR="114300" simplePos="0" relativeHeight="251658752" behindDoc="0" locked="0" layoutInCell="1" allowOverlap="1" wp14:anchorId="6F1A0678" wp14:editId="5464240F">
                <wp:simplePos x="0" y="0"/>
                <wp:positionH relativeFrom="column">
                  <wp:posOffset>1468576</wp:posOffset>
                </wp:positionH>
                <wp:positionV relativeFrom="paragraph">
                  <wp:posOffset>30544</wp:posOffset>
                </wp:positionV>
                <wp:extent cx="3136900" cy="0"/>
                <wp:effectExtent l="12065" t="5080" r="1333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56310" id="_x0000_t32" coordsize="21600,21600" o:spt="32" o:oned="t" path="m,l21600,21600e" filled="f">
                <v:path arrowok="t" fillok="f" o:connecttype="none"/>
                <o:lock v:ext="edit" shapetype="t"/>
              </v:shapetype>
              <v:shape id="Straight Arrow Connector 1" o:spid="_x0000_s1026" type="#_x0000_t32" style="position:absolute;margin-left:115.65pt;margin-top:2.4pt;width:24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rS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cjmeL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"/>
            </w:pict>
          </mc:Fallback>
        </mc:AlternateContent>
      </w:r>
    </w:p>
    <w:p w14:paraId="061D9704" w14:textId="77777777" w:rsidR="00E044D3" w:rsidRDefault="00E044D3" w:rsidP="00E044D3">
      <w:pPr>
        <w:spacing w:before="120"/>
        <w:jc w:val="center"/>
        <w:rPr>
          <w:sz w:val="28"/>
          <w:szCs w:val="28"/>
        </w:rPr>
      </w:pPr>
    </w:p>
    <w:p w14:paraId="3C06BDE2" w14:textId="26CFBF42" w:rsidR="00E044D3" w:rsidRDefault="00E044D3" w:rsidP="00E044D3">
      <w:pPr>
        <w:spacing w:before="120"/>
        <w:jc w:val="center"/>
        <w:rPr>
          <w:sz w:val="28"/>
          <w:szCs w:val="28"/>
        </w:rPr>
      </w:pPr>
      <w:r>
        <w:rPr>
          <w:sz w:val="28"/>
          <w:szCs w:val="28"/>
        </w:rPr>
        <w:t xml:space="preserve">Kính gửi: UBND tỉnh </w:t>
      </w:r>
      <w:r w:rsidR="00545B4B">
        <w:rPr>
          <w:sz w:val="28"/>
          <w:szCs w:val="28"/>
        </w:rPr>
        <w:t>Đắk Lắk</w:t>
      </w:r>
    </w:p>
    <w:p w14:paraId="22CF1324" w14:textId="77777777" w:rsidR="00E044D3" w:rsidRDefault="00E044D3" w:rsidP="00A92BD3">
      <w:pPr>
        <w:spacing w:before="120"/>
        <w:ind w:firstLine="720"/>
        <w:jc w:val="center"/>
        <w:rPr>
          <w:sz w:val="28"/>
          <w:szCs w:val="28"/>
        </w:rPr>
      </w:pPr>
    </w:p>
    <w:p w14:paraId="613A2745" w14:textId="1DA77380" w:rsidR="00BE1753" w:rsidRPr="00BE1753" w:rsidRDefault="00BE1753" w:rsidP="00A92BD3">
      <w:pPr>
        <w:spacing w:before="120"/>
        <w:ind w:firstLine="720"/>
        <w:jc w:val="both"/>
        <w:rPr>
          <w:sz w:val="28"/>
          <w:szCs w:val="28"/>
        </w:rPr>
      </w:pPr>
      <w:r w:rsidRPr="00BE1753">
        <w:rPr>
          <w:sz w:val="28"/>
          <w:szCs w:val="28"/>
        </w:rPr>
        <w:t>Thực hiện quy định của Luật Ban hành văn bản quy phạm pháp luật và các văn bản hướng dẫn thi hành, Sở Công Thương tiến hành tổng kết việc thi hành Quyết định số 22/2019/QĐ-UBND ngày 06/11/2019 của UBND tỉnh Đắk Lắk về việc ban hành Quy định tổ chức thực hiện và quản lý, sử dụng kinh phí khuyến công trên địa bàn tỉnh Đắk Lắk. Trên cơ sở rà soát tình hình triển khai thực hiện trong thời gian qua và tổng hợp ý kiến của các cơ quan, đơn vị liên quan, Sở Công Thương báo cáo kết quả như sau:</w:t>
      </w:r>
    </w:p>
    <w:p w14:paraId="44A248C3" w14:textId="4CF6FAF4" w:rsidR="00BE1753" w:rsidRPr="00BE1753" w:rsidRDefault="00BE1753" w:rsidP="00A92BD3">
      <w:pPr>
        <w:spacing w:before="120"/>
        <w:ind w:firstLine="720"/>
        <w:jc w:val="both"/>
        <w:outlineLvl w:val="0"/>
        <w:rPr>
          <w:b/>
          <w:bCs/>
          <w:kern w:val="36"/>
          <w:sz w:val="28"/>
          <w:szCs w:val="28"/>
        </w:rPr>
      </w:pPr>
      <w:r w:rsidRPr="00BE1753">
        <w:rPr>
          <w:b/>
          <w:bCs/>
          <w:kern w:val="36"/>
          <w:sz w:val="28"/>
          <w:szCs w:val="28"/>
        </w:rPr>
        <w:t>I. BỐI CẢNH</w:t>
      </w:r>
      <w:r w:rsidR="00A667B4">
        <w:rPr>
          <w:b/>
          <w:bCs/>
          <w:kern w:val="36"/>
          <w:sz w:val="28"/>
          <w:szCs w:val="28"/>
        </w:rPr>
        <w:t xml:space="preserve"> THỰC HIỆN</w:t>
      </w:r>
      <w:r w:rsidRPr="00BE1753">
        <w:rPr>
          <w:b/>
          <w:bCs/>
          <w:kern w:val="36"/>
          <w:sz w:val="28"/>
          <w:szCs w:val="28"/>
        </w:rPr>
        <w:t xml:space="preserve"> TỔNG KẾT</w:t>
      </w:r>
    </w:p>
    <w:p w14:paraId="20CE2A32" w14:textId="2D522D42" w:rsidR="00BE1753" w:rsidRPr="00BE1753" w:rsidRDefault="00BE1753" w:rsidP="00A92BD3">
      <w:pPr>
        <w:spacing w:before="120"/>
        <w:ind w:firstLine="720"/>
        <w:jc w:val="both"/>
        <w:rPr>
          <w:b/>
          <w:bCs/>
          <w:sz w:val="28"/>
          <w:szCs w:val="28"/>
        </w:rPr>
      </w:pPr>
      <w:r w:rsidRPr="00BE1753">
        <w:rPr>
          <w:b/>
          <w:bCs/>
          <w:sz w:val="28"/>
          <w:szCs w:val="28"/>
        </w:rPr>
        <w:t xml:space="preserve">1. Bối cảnh </w:t>
      </w:r>
      <w:r w:rsidR="00FB487C">
        <w:rPr>
          <w:b/>
          <w:bCs/>
          <w:sz w:val="28"/>
          <w:szCs w:val="28"/>
        </w:rPr>
        <w:t xml:space="preserve">trong nước và quốc tế liên quan đến dự thảo </w:t>
      </w:r>
      <w:r w:rsidR="00FB487C" w:rsidRPr="00EF018D">
        <w:rPr>
          <w:b/>
          <w:bCs/>
          <w:sz w:val="28"/>
          <w:szCs w:val="28"/>
        </w:rPr>
        <w:t>Quy định về xây dựng kế hoạch, tổ chức thực hiện và quản lý</w:t>
      </w:r>
      <w:r w:rsidR="00FB487C">
        <w:rPr>
          <w:b/>
          <w:bCs/>
          <w:sz w:val="28"/>
          <w:szCs w:val="28"/>
        </w:rPr>
        <w:t>, sử dụng</w:t>
      </w:r>
      <w:r w:rsidR="00FB487C" w:rsidRPr="00EF018D">
        <w:rPr>
          <w:b/>
          <w:bCs/>
          <w:sz w:val="28"/>
          <w:szCs w:val="28"/>
        </w:rPr>
        <w:t xml:space="preserve"> kinh phí khuyến công trên địa bàn tỉnh Đắk Lắk</w:t>
      </w:r>
    </w:p>
    <w:p w14:paraId="1CD5853A" w14:textId="77777777" w:rsidR="00CA0531" w:rsidRPr="00CA0531" w:rsidRDefault="00CA0531" w:rsidP="00CA0531">
      <w:pPr>
        <w:spacing w:before="120"/>
        <w:ind w:firstLine="720"/>
        <w:jc w:val="both"/>
        <w:rPr>
          <w:sz w:val="28"/>
          <w:szCs w:val="28"/>
        </w:rPr>
      </w:pPr>
      <w:r w:rsidRPr="00CA0531">
        <w:rPr>
          <w:sz w:val="28"/>
          <w:szCs w:val="28"/>
        </w:rPr>
        <w:t>Quyết định số 22/2019/QĐ-UBND ngày 06/11/2019 của UBND tỉnh Đắk Lắk được ban hành nhằm quy định việc tổ chức thực hiện và quản lý, sử dụng kinh phí khuyến công trên địa bàn tỉnh, tạo cơ sở pháp lý cho việc triển khai các hoạt động hỗ trợ phát triển công nghiệp nông thôn, góp phần thúc đẩy chuyển dịch cơ cấu kinh tế theo hướng công nghiệp hóa, hiện đại hóa.</w:t>
      </w:r>
    </w:p>
    <w:p w14:paraId="238F4B43" w14:textId="77777777" w:rsidR="00CA0531" w:rsidRPr="00CA0531" w:rsidRDefault="00CA0531" w:rsidP="00163B46">
      <w:pPr>
        <w:spacing w:before="120"/>
        <w:ind w:firstLine="720"/>
        <w:jc w:val="both"/>
        <w:rPr>
          <w:sz w:val="28"/>
          <w:szCs w:val="28"/>
        </w:rPr>
      </w:pPr>
      <w:r w:rsidRPr="00CA0531">
        <w:rPr>
          <w:sz w:val="28"/>
          <w:szCs w:val="28"/>
        </w:rPr>
        <w:t>Trong quá trình triển khai thực hiện, hệ thống văn bản pháp luật liên quan đến hoạt động khuyến công đã có nhiều thay đổi. Thông tư số 64/2024/TT-BTC đã điều chỉnh thẩm quyền ban hành mức chi, theo đó giao Hội đồng nhân dân cấp tỉnh quyết định mức chi cụ thể. Trên cơ sở đó, HĐND tỉnh Đắk Lắk đã ban hành Nghị quyết số 03/2025/NQ-HĐND, đồng thời bãi bỏ các quy định về mức chi tại Quyết định số 22/2019/QĐ-UBND.</w:t>
      </w:r>
    </w:p>
    <w:p w14:paraId="005D2D12" w14:textId="77777777" w:rsidR="00CA0531" w:rsidRPr="00CA0531" w:rsidRDefault="00CA0531" w:rsidP="00163B46">
      <w:pPr>
        <w:spacing w:before="120"/>
        <w:ind w:firstLine="720"/>
        <w:jc w:val="both"/>
        <w:rPr>
          <w:sz w:val="28"/>
          <w:szCs w:val="28"/>
        </w:rPr>
      </w:pPr>
      <w:r w:rsidRPr="00CA0531">
        <w:rPr>
          <w:sz w:val="28"/>
          <w:szCs w:val="28"/>
        </w:rPr>
        <w:t xml:space="preserve">Bên cạnh đó, Nghị định số 235/2025/NĐ-CP đã mở rộng đối tượng thụ hưởng và điều chỉnh một số nội dung về tổ chức thực hiện hoạt động khuyến công. Đồng thời, việc triển khai mô hình chính quyền địa phương hai cấp từ ngày 01/7/2025 làm thay đổi cơ cấu tổ chức và phân công nhiệm vụ của các cơ quan </w:t>
      </w:r>
      <w:r w:rsidRPr="00CA0531">
        <w:rPr>
          <w:sz w:val="28"/>
          <w:szCs w:val="28"/>
        </w:rPr>
        <w:lastRenderedPageBreak/>
        <w:t>quản lý nhà nước, dẫn đến một số quy định tại Quyết định số 22/2019/QĐ-UBND không còn phù hợp.</w:t>
      </w:r>
    </w:p>
    <w:p w14:paraId="60EE19D2" w14:textId="77777777" w:rsidR="00CA0531" w:rsidRPr="00CA0531" w:rsidRDefault="00CA0531" w:rsidP="00163B46">
      <w:pPr>
        <w:spacing w:before="120"/>
        <w:ind w:firstLine="720"/>
        <w:jc w:val="both"/>
        <w:rPr>
          <w:sz w:val="28"/>
          <w:szCs w:val="28"/>
        </w:rPr>
      </w:pPr>
      <w:r w:rsidRPr="00CA0531">
        <w:rPr>
          <w:sz w:val="28"/>
          <w:szCs w:val="28"/>
        </w:rPr>
        <w:t>Từ những thay đổi nêu trên, việc tổng kết thi hành Quyết định số 22/2019/QĐ-UBND là cần thiết nhằm đánh giá toàn diện, làm cơ sở đề xuất hoàn thiện cơ chế, chính sách khuyến công.</w:t>
      </w:r>
    </w:p>
    <w:p w14:paraId="19E90056" w14:textId="77777777" w:rsidR="00BE1753" w:rsidRPr="00BE1753" w:rsidRDefault="00BE1753" w:rsidP="00A92BD3">
      <w:pPr>
        <w:spacing w:before="120"/>
        <w:ind w:firstLine="720"/>
        <w:jc w:val="both"/>
        <w:outlineLvl w:val="1"/>
        <w:rPr>
          <w:b/>
          <w:bCs/>
          <w:sz w:val="28"/>
          <w:szCs w:val="28"/>
        </w:rPr>
      </w:pPr>
      <w:r w:rsidRPr="00BE1753">
        <w:rPr>
          <w:b/>
          <w:bCs/>
          <w:sz w:val="28"/>
          <w:szCs w:val="28"/>
        </w:rPr>
        <w:t>2. Quá trình thực hiện tổng kết</w:t>
      </w:r>
    </w:p>
    <w:p w14:paraId="1ABE930D" w14:textId="77777777" w:rsidR="00BE1753" w:rsidRPr="00BE1753" w:rsidRDefault="00BE1753" w:rsidP="00A92BD3">
      <w:pPr>
        <w:spacing w:before="120"/>
        <w:ind w:firstLine="720"/>
        <w:jc w:val="both"/>
        <w:rPr>
          <w:sz w:val="28"/>
          <w:szCs w:val="28"/>
        </w:rPr>
      </w:pPr>
      <w:r w:rsidRPr="00BE1753">
        <w:rPr>
          <w:sz w:val="28"/>
          <w:szCs w:val="28"/>
        </w:rPr>
        <w:t>Việc tổng kết thi hành Quyết định số 22/2019/QĐ-UBND được Sở Công Thương tổ chức thực hiện theo quy trình phù hợp với quy định của pháp luật về xây dựng và ban hành văn bản quy phạm pháp luật. Trên cơ sở đề cương tổng kết được xây dựng, Sở Công Thương đã tiến hành thu thập thông tin, số liệu liên quan đến tình hình triển khai các hoạt động khuyến công tại các địa phương và đơn vị liên quan, đồng thời tổng hợp kết quả thực hiện các đề án khuyến công trong giai đoạn từ năm 2019 đến năm 2025.</w:t>
      </w:r>
    </w:p>
    <w:p w14:paraId="1C1C08DB" w14:textId="77777777" w:rsidR="00BE1753" w:rsidRPr="00BE1753" w:rsidRDefault="00BE1753" w:rsidP="00A92BD3">
      <w:pPr>
        <w:spacing w:before="120"/>
        <w:ind w:firstLine="720"/>
        <w:jc w:val="both"/>
        <w:rPr>
          <w:sz w:val="28"/>
          <w:szCs w:val="28"/>
        </w:rPr>
      </w:pPr>
      <w:r w:rsidRPr="00BE1753">
        <w:rPr>
          <w:sz w:val="28"/>
          <w:szCs w:val="28"/>
        </w:rPr>
        <w:t>Các số liệu và kết quả thực hiện được tổng hợp, phân tích nhằm đánh giá những kết quả đạt được, những hạn chế, tồn tại và nguyên nhân trong quá trình triển khai thực hiện văn bản. Trên cơ sở đó, Sở Công Thương nghiên cứu đề xuất các giải pháp nhằm hoàn thiện cơ chế, chính sách khuyến công và nâng cao hiệu quả tổ chức thực hiện hoạt động khuyến công trên địa bàn tỉnh trong thời gian tới.</w:t>
      </w:r>
    </w:p>
    <w:p w14:paraId="79B29341" w14:textId="4C965E11" w:rsidR="00BE1753" w:rsidRPr="00BE1753" w:rsidRDefault="00BE1753" w:rsidP="00A92BD3">
      <w:pPr>
        <w:spacing w:before="120"/>
        <w:ind w:firstLine="720"/>
        <w:jc w:val="both"/>
        <w:outlineLvl w:val="0"/>
        <w:rPr>
          <w:b/>
          <w:bCs/>
          <w:kern w:val="36"/>
          <w:sz w:val="28"/>
          <w:szCs w:val="28"/>
        </w:rPr>
      </w:pPr>
      <w:r w:rsidRPr="00BE1753">
        <w:rPr>
          <w:b/>
          <w:bCs/>
          <w:kern w:val="36"/>
          <w:sz w:val="28"/>
          <w:szCs w:val="28"/>
        </w:rPr>
        <w:t xml:space="preserve">II. KẾT QUẢ </w:t>
      </w:r>
      <w:r w:rsidR="00A53216">
        <w:rPr>
          <w:b/>
          <w:bCs/>
          <w:kern w:val="36"/>
          <w:sz w:val="28"/>
          <w:szCs w:val="28"/>
        </w:rPr>
        <w:t>THỰC HIỆN</w:t>
      </w:r>
    </w:p>
    <w:p w14:paraId="52C829E9" w14:textId="0B9DFE3A" w:rsidR="00BE1753" w:rsidRPr="00BE1753" w:rsidRDefault="00BE1753" w:rsidP="00A92BD3">
      <w:pPr>
        <w:spacing w:before="120"/>
        <w:ind w:firstLine="720"/>
        <w:jc w:val="both"/>
        <w:outlineLvl w:val="1"/>
        <w:rPr>
          <w:b/>
          <w:bCs/>
          <w:sz w:val="28"/>
          <w:szCs w:val="28"/>
        </w:rPr>
      </w:pPr>
      <w:r w:rsidRPr="00BE1753">
        <w:rPr>
          <w:b/>
          <w:bCs/>
          <w:sz w:val="28"/>
          <w:szCs w:val="28"/>
        </w:rPr>
        <w:t xml:space="preserve">1. Công tác chỉ đạo, </w:t>
      </w:r>
      <w:r w:rsidR="00A53216">
        <w:rPr>
          <w:b/>
          <w:bCs/>
          <w:sz w:val="28"/>
          <w:szCs w:val="28"/>
        </w:rPr>
        <w:t xml:space="preserve">triển khai và </w:t>
      </w:r>
      <w:r w:rsidRPr="00BE1753">
        <w:rPr>
          <w:b/>
          <w:bCs/>
          <w:sz w:val="28"/>
          <w:szCs w:val="28"/>
        </w:rPr>
        <w:t xml:space="preserve">tổ chức </w:t>
      </w:r>
      <w:r w:rsidR="00A53216">
        <w:rPr>
          <w:b/>
          <w:bCs/>
          <w:sz w:val="28"/>
          <w:szCs w:val="28"/>
        </w:rPr>
        <w:t>thi hành Quyết định 22/2019/QĐ-UBND</w:t>
      </w:r>
    </w:p>
    <w:p w14:paraId="63FCAEE0" w14:textId="77777777" w:rsidR="00BE1753" w:rsidRPr="00BE1753" w:rsidRDefault="00BE1753" w:rsidP="00A92BD3">
      <w:pPr>
        <w:spacing w:before="120"/>
        <w:ind w:firstLine="720"/>
        <w:jc w:val="both"/>
        <w:rPr>
          <w:sz w:val="28"/>
          <w:szCs w:val="28"/>
        </w:rPr>
      </w:pPr>
      <w:r w:rsidRPr="00BE1753">
        <w:rPr>
          <w:sz w:val="28"/>
          <w:szCs w:val="28"/>
        </w:rPr>
        <w:t>Sau khi Quyết định số 22/2019/QĐ-UBND được ban hành, Sở Công Thương đã chủ trì, phối hợp với các sở, ngành và địa phương tổ chức triển khai thực hiện các nội dung của Quyết định. Công tác tuyên truyền, phổ biến chính sách khuyến công được thực hiện thông qua nhiều hình thức như tổ chức hội nghị, hội thảo, đăng tải thông tin trên các phương tiện thông tin đại chúng và trang thông tin điện tử của ngành Công Thương. Qua đó, các cơ sở công nghiệp nông thôn từng bước tiếp cận và nắm bắt đầy đủ các chính sách hỗ trợ của Nhà nước trong lĩnh vực khuyến công.</w:t>
      </w:r>
    </w:p>
    <w:p w14:paraId="6FCDC268" w14:textId="77777777" w:rsidR="00BE1753" w:rsidRPr="00BE1753" w:rsidRDefault="00BE1753" w:rsidP="00A92BD3">
      <w:pPr>
        <w:spacing w:before="120"/>
        <w:ind w:firstLine="720"/>
        <w:jc w:val="both"/>
        <w:rPr>
          <w:sz w:val="28"/>
          <w:szCs w:val="28"/>
        </w:rPr>
      </w:pPr>
      <w:r w:rsidRPr="00BE1753">
        <w:rPr>
          <w:sz w:val="28"/>
          <w:szCs w:val="28"/>
        </w:rPr>
        <w:t>Hàng năm, Sở Công Thương đã ban hành các văn bản hướng dẫn các địa phương xây dựng kế hoạch và đăng ký đề án khuyến công phù hợp với định hướng phát triển công nghiệp của tỉnh và quy định của pháp luật. Đồng thời, Sở Công Thương phối hợp với các cơ quan, đơn vị liên quan tổ chức kiểm tra, giám sát việc thực hiện các đề án khuyến công tại cơ sở nhằm bảo đảm việc hỗ trợ được thực hiện đúng mục tiêu, đúng đối tượng và đúng quy định của pháp luật.</w:t>
      </w:r>
    </w:p>
    <w:p w14:paraId="43A7F35C" w14:textId="48A0EC3F" w:rsidR="00BE1753" w:rsidRPr="00BE1753" w:rsidRDefault="00BE1753" w:rsidP="00A92BD3">
      <w:pPr>
        <w:spacing w:before="120"/>
        <w:ind w:firstLine="720"/>
        <w:jc w:val="both"/>
        <w:rPr>
          <w:sz w:val="28"/>
          <w:szCs w:val="28"/>
        </w:rPr>
      </w:pPr>
      <w:r w:rsidRPr="00BE1753">
        <w:rPr>
          <w:sz w:val="28"/>
          <w:szCs w:val="28"/>
        </w:rPr>
        <w:t xml:space="preserve">Việc triển khai thực hiện Quyết định số 22/2019/QĐ-UBND đã góp phần nâng cao nhận thức của các cơ sở công nghiệp nông thôn về vai trò của chính sách khuyến công, khuyến khích các cơ sở mạnh dạn đầu tư đổi mới công nghệ, nâng cao năng lực sản xuất và phát triển hoạt động sản xuất công nghiệp </w:t>
      </w:r>
      <w:r w:rsidR="006A684E">
        <w:rPr>
          <w:sz w:val="28"/>
          <w:szCs w:val="28"/>
        </w:rPr>
        <w:t>-</w:t>
      </w:r>
      <w:r w:rsidRPr="00BE1753">
        <w:rPr>
          <w:sz w:val="28"/>
          <w:szCs w:val="28"/>
        </w:rPr>
        <w:t xml:space="preserve"> tiểu thủ công nghiệp tại địa phương.</w:t>
      </w:r>
    </w:p>
    <w:p w14:paraId="65631892" w14:textId="77777777" w:rsidR="00812E97" w:rsidRDefault="00812E97" w:rsidP="00A92BD3">
      <w:pPr>
        <w:spacing w:before="120"/>
        <w:ind w:firstLine="720"/>
        <w:jc w:val="both"/>
        <w:outlineLvl w:val="1"/>
        <w:rPr>
          <w:b/>
          <w:bCs/>
          <w:sz w:val="28"/>
          <w:szCs w:val="28"/>
        </w:rPr>
      </w:pPr>
    </w:p>
    <w:p w14:paraId="548B035F" w14:textId="35890A76" w:rsidR="00BE1753" w:rsidRPr="00BE1753" w:rsidRDefault="00BE1753" w:rsidP="00A92BD3">
      <w:pPr>
        <w:spacing w:before="120"/>
        <w:ind w:firstLine="720"/>
        <w:jc w:val="both"/>
        <w:outlineLvl w:val="1"/>
        <w:rPr>
          <w:b/>
          <w:bCs/>
          <w:sz w:val="28"/>
          <w:szCs w:val="28"/>
        </w:rPr>
      </w:pPr>
      <w:r w:rsidRPr="00BE1753">
        <w:rPr>
          <w:b/>
          <w:bCs/>
          <w:sz w:val="28"/>
          <w:szCs w:val="28"/>
        </w:rPr>
        <w:lastRenderedPageBreak/>
        <w:t>2. Kết quả thực hiện</w:t>
      </w:r>
      <w:r w:rsidR="00987142">
        <w:rPr>
          <w:b/>
          <w:bCs/>
          <w:sz w:val="28"/>
          <w:szCs w:val="28"/>
        </w:rPr>
        <w:t xml:space="preserve"> Quyết định 22/2009/QĐ-UBND</w:t>
      </w:r>
    </w:p>
    <w:p w14:paraId="402CCC2F" w14:textId="3D5E36AC" w:rsidR="001507A7" w:rsidRPr="00812E97" w:rsidRDefault="001507A7" w:rsidP="00A92BD3">
      <w:pPr>
        <w:spacing w:before="120"/>
        <w:ind w:firstLine="720"/>
        <w:jc w:val="both"/>
        <w:rPr>
          <w:b/>
          <w:bCs/>
          <w:i/>
          <w:iCs/>
          <w:sz w:val="28"/>
          <w:szCs w:val="28"/>
        </w:rPr>
      </w:pPr>
      <w:r w:rsidRPr="00812E97">
        <w:rPr>
          <w:b/>
          <w:bCs/>
          <w:i/>
          <w:iCs/>
          <w:sz w:val="28"/>
          <w:szCs w:val="28"/>
        </w:rPr>
        <w:t>2.1. Đánh giá ưu điểm</w:t>
      </w:r>
    </w:p>
    <w:p w14:paraId="41CABF31"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Quyết định số 22/2019/QĐ-UBND ban hành Quy định về tổ chức thực hiện và quản lý, sử dụng kinh phí khuyến công đã tạo cơ sở pháp lý quan trọng để triển khai các hoạt động khuyến công trên địa bàn tỉnh trong giai đoạn 2019–2025. Các quy định về xây dựng kế hoạch, tổ chức thực hiện đề án khuyến công, quản lý và sử dụng kinh phí khuyến công cơ bản phù hợp với quy định của pháp luật tại thời điểm ban hành và đã góp phần nâng cao hiệu quả quản lý nhà nước đối với hoạt động khuyến công.</w:t>
      </w:r>
    </w:p>
    <w:p w14:paraId="1A15910C"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Trong quá trình triển khai thực hiện, Sở Công Thương đã chủ trì phối hợp với các sở, ngành và địa phương tổ chức triển khai các nội dung của Quyết định, hướng dẫn các địa phương xây dựng kế hoạch khuyến công, lựa chọn và triển khai các đề án hỗ trợ phát triển công nghiệp nông thôn theo quy định.</w:t>
      </w:r>
    </w:p>
    <w:p w14:paraId="089DFBDD" w14:textId="42D63EC3" w:rsidR="00812E97" w:rsidRPr="00BE1753" w:rsidRDefault="0051228C" w:rsidP="00812E97">
      <w:pPr>
        <w:spacing w:before="120"/>
        <w:ind w:firstLine="720"/>
        <w:jc w:val="both"/>
        <w:rPr>
          <w:sz w:val="28"/>
          <w:szCs w:val="28"/>
        </w:rPr>
      </w:pPr>
      <w:r>
        <w:rPr>
          <w:sz w:val="28"/>
          <w:szCs w:val="28"/>
        </w:rPr>
        <w:t>G</w:t>
      </w:r>
      <w:r w:rsidR="00812E97" w:rsidRPr="00BE1753">
        <w:rPr>
          <w:sz w:val="28"/>
          <w:szCs w:val="28"/>
        </w:rPr>
        <w:t>iai đoạn từ năm 2019 đến năm 2025, trên địa bàn tỉnh Đắk Lắk đã triển khai thực hiện tổng cộng 148 đề án khuyến công với tổng kinh phí thực hiện 46.318 triệu đồng. Trong đó, ngân sách nhà nước hỗ trợ 20.703 triệu đồng và vốn đối ứng của các cơ sở công nghiệp nông thôn là 25.615 triệu đồng.</w:t>
      </w:r>
    </w:p>
    <w:p w14:paraId="2FD40FBF" w14:textId="77777777" w:rsidR="00812E97" w:rsidRPr="00BE1753" w:rsidRDefault="00812E97" w:rsidP="00812E97">
      <w:pPr>
        <w:spacing w:before="120"/>
        <w:ind w:firstLine="720"/>
        <w:jc w:val="both"/>
        <w:rPr>
          <w:sz w:val="28"/>
          <w:szCs w:val="28"/>
        </w:rPr>
      </w:pPr>
      <w:r w:rsidRPr="00BE1753">
        <w:rPr>
          <w:sz w:val="28"/>
          <w:szCs w:val="28"/>
        </w:rPr>
        <w:t>Trong số các đề án đã triển khai có 06 đề án khuyến công quốc gia với tổng kinh phí thực hiện 9.392 triệu đồng, bao gồm 3.500 triệu đồng hỗ trợ từ nguồn khuyến công quốc gia và 5.892 triệu đồng vốn đối ứng của đơn vị thụ hưởng. Bên cạnh đó, có 142 đề án khuyến công địa phương với tổng kinh phí thực hiện 36.956 triệu đồng, trong đó ngân sách khuyến công địa phương hỗ trợ 17.203 triệu đồng và vốn đối ứng của các cơ sở công nghiệp nông thôn là 19.753 triệu đồng.</w:t>
      </w:r>
    </w:p>
    <w:p w14:paraId="756CF0A5" w14:textId="77777777" w:rsidR="00812E97" w:rsidRPr="00BE1753" w:rsidRDefault="00812E97" w:rsidP="00812E97">
      <w:pPr>
        <w:spacing w:before="120"/>
        <w:ind w:firstLine="720"/>
        <w:jc w:val="both"/>
        <w:rPr>
          <w:sz w:val="28"/>
          <w:szCs w:val="28"/>
        </w:rPr>
      </w:pPr>
      <w:r w:rsidRPr="00BE1753">
        <w:rPr>
          <w:sz w:val="28"/>
          <w:szCs w:val="28"/>
        </w:rPr>
        <w:t>Ngoài việc triển khai các đề án khuyến công, tỉnh Đắk Lắk còn tổ chức các kỳ bình chọn sản phẩm công nghiệp nông thôn tiêu biểu cấp tỉnh và tham gia bình chọn cấp khu vực, cấp quốc gia. Kết quả đã có 83 sản phẩm hoặc bộ sản phẩm được công nhận sản phẩm công nghiệp nông thôn tiêu biểu cấp tỉnh, 26 sản phẩm được công nhận cấp khu vực và 13 sản phẩm được công nhận cấp quốc gia.</w:t>
      </w:r>
    </w:p>
    <w:p w14:paraId="6F58D71C" w14:textId="28CA6B24" w:rsidR="00812E97" w:rsidRDefault="00812E97" w:rsidP="00812E97">
      <w:pPr>
        <w:spacing w:before="120"/>
        <w:ind w:firstLine="720"/>
        <w:jc w:val="both"/>
        <w:rPr>
          <w:sz w:val="28"/>
          <w:szCs w:val="28"/>
        </w:rPr>
      </w:pPr>
      <w:r w:rsidRPr="00BE1753">
        <w:rPr>
          <w:sz w:val="28"/>
          <w:szCs w:val="28"/>
        </w:rPr>
        <w:t xml:space="preserve">Các hoạt động khuyến công đã góp phần hỗ trợ các cơ sở công nghiệp nông thôn đổi mới công nghệ, nâng cao năng lực sản xuất, cải thiện chất lượng sản phẩm và từng bước mở rộng thị trường tiêu thụ, qua đó thúc đẩy phát triển kinh tế </w:t>
      </w:r>
      <w:r w:rsidR="0051228C">
        <w:rPr>
          <w:sz w:val="28"/>
          <w:szCs w:val="28"/>
        </w:rPr>
        <w:t xml:space="preserve">xã hội nói chung và </w:t>
      </w:r>
      <w:r w:rsidRPr="00BE1753">
        <w:rPr>
          <w:sz w:val="28"/>
          <w:szCs w:val="28"/>
        </w:rPr>
        <w:t>khu vực nông thôn</w:t>
      </w:r>
      <w:r w:rsidR="006A684E">
        <w:rPr>
          <w:sz w:val="28"/>
          <w:szCs w:val="28"/>
        </w:rPr>
        <w:t xml:space="preserve"> nói</w:t>
      </w:r>
      <w:r w:rsidR="0051228C">
        <w:rPr>
          <w:sz w:val="28"/>
          <w:szCs w:val="28"/>
        </w:rPr>
        <w:t xml:space="preserve"> riêng</w:t>
      </w:r>
      <w:r w:rsidRPr="00BE1753">
        <w:rPr>
          <w:sz w:val="28"/>
          <w:szCs w:val="28"/>
        </w:rPr>
        <w:t>.</w:t>
      </w:r>
    </w:p>
    <w:p w14:paraId="5F7EC29E" w14:textId="77777777" w:rsidR="009C0891" w:rsidRPr="009C0891" w:rsidRDefault="009C0891" w:rsidP="00A92BD3">
      <w:pPr>
        <w:pStyle w:val="Heading1"/>
        <w:spacing w:before="120" w:beforeAutospacing="0" w:after="0" w:afterAutospacing="0"/>
        <w:ind w:firstLine="720"/>
        <w:jc w:val="both"/>
        <w:rPr>
          <w:sz w:val="28"/>
          <w:szCs w:val="28"/>
        </w:rPr>
      </w:pPr>
      <w:r w:rsidRPr="009C0891">
        <w:rPr>
          <w:sz w:val="28"/>
          <w:szCs w:val="28"/>
        </w:rPr>
        <w:t>2.2. Bất cập, hạn chế</w:t>
      </w:r>
    </w:p>
    <w:p w14:paraId="1CFD1E3D"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Qua quá trình triển khai thực hiện, một số quy định của Quyết định số 22/2019/QĐ-UBND đã bộc lộ những hạn chế và không còn phù hợp với hệ thống pháp luật và thực tiễn quản lý hiện nay, cụ thể:</w:t>
      </w:r>
    </w:p>
    <w:p w14:paraId="19A7704D" w14:textId="53914454" w:rsidR="009C0891" w:rsidRPr="0037436F" w:rsidRDefault="009C0891" w:rsidP="00A92BD3">
      <w:pPr>
        <w:pStyle w:val="Heading3"/>
        <w:spacing w:before="120"/>
        <w:ind w:firstLine="720"/>
        <w:jc w:val="both"/>
        <w:rPr>
          <w:rFonts w:ascii="Times New Roman" w:hAnsi="Times New Roman" w:cs="Times New Roman"/>
          <w:color w:val="auto"/>
          <w:sz w:val="28"/>
          <w:szCs w:val="28"/>
        </w:rPr>
      </w:pPr>
      <w:r w:rsidRPr="0037436F">
        <w:rPr>
          <w:rFonts w:ascii="Times New Roman" w:hAnsi="Times New Roman" w:cs="Times New Roman"/>
          <w:color w:val="auto"/>
          <w:sz w:val="28"/>
          <w:szCs w:val="28"/>
        </w:rPr>
        <w:t>(</w:t>
      </w:r>
      <w:r w:rsidR="00873D7B" w:rsidRPr="0037436F">
        <w:rPr>
          <w:rFonts w:ascii="Times New Roman" w:hAnsi="Times New Roman" w:cs="Times New Roman"/>
          <w:color w:val="auto"/>
          <w:sz w:val="28"/>
          <w:szCs w:val="28"/>
        </w:rPr>
        <w:t>1</w:t>
      </w:r>
      <w:r w:rsidRPr="0037436F">
        <w:rPr>
          <w:rFonts w:ascii="Times New Roman" w:hAnsi="Times New Roman" w:cs="Times New Roman"/>
          <w:color w:val="auto"/>
          <w:sz w:val="28"/>
          <w:szCs w:val="28"/>
        </w:rPr>
        <w:t>) Về đối tượng thụ hưởng chính sách khuyến công</w:t>
      </w:r>
    </w:p>
    <w:p w14:paraId="1339C70D" w14:textId="65E6973A" w:rsidR="009C0891" w:rsidRPr="00086750" w:rsidRDefault="009C0891" w:rsidP="00A92BD3">
      <w:pPr>
        <w:pStyle w:val="NormalWeb"/>
        <w:spacing w:before="120" w:beforeAutospacing="0" w:after="0" w:afterAutospacing="0"/>
        <w:ind w:firstLine="720"/>
        <w:jc w:val="both"/>
        <w:rPr>
          <w:b/>
          <w:bCs/>
          <w:spacing w:val="-2"/>
          <w:sz w:val="28"/>
          <w:szCs w:val="28"/>
        </w:rPr>
      </w:pPr>
      <w:r w:rsidRPr="00086750">
        <w:rPr>
          <w:spacing w:val="-2"/>
          <w:sz w:val="28"/>
          <w:szCs w:val="28"/>
        </w:rPr>
        <w:t xml:space="preserve">Quy định tại Quyết định số 22/2019/QĐ-UBND chủ yếu tập trung vào đối tượng là </w:t>
      </w:r>
      <w:r w:rsidRPr="00086750">
        <w:rPr>
          <w:rStyle w:val="Strong"/>
          <w:b w:val="0"/>
          <w:bCs w:val="0"/>
          <w:spacing w:val="-2"/>
          <w:sz w:val="28"/>
          <w:szCs w:val="28"/>
        </w:rPr>
        <w:t>cơ sở công nghiệp nông thôn</w:t>
      </w:r>
      <w:r w:rsidRPr="00086750">
        <w:rPr>
          <w:b/>
          <w:bCs/>
          <w:spacing w:val="-2"/>
          <w:sz w:val="28"/>
          <w:szCs w:val="28"/>
        </w:rPr>
        <w:t>.</w:t>
      </w:r>
      <w:r w:rsidRPr="00086750">
        <w:rPr>
          <w:spacing w:val="-2"/>
          <w:sz w:val="28"/>
          <w:szCs w:val="28"/>
        </w:rPr>
        <w:t xml:space="preserve"> Tuy nhiên, theo </w:t>
      </w:r>
      <w:r w:rsidRPr="00086750">
        <w:rPr>
          <w:rStyle w:val="Strong"/>
          <w:b w:val="0"/>
          <w:bCs w:val="0"/>
          <w:spacing w:val="-2"/>
          <w:sz w:val="28"/>
          <w:szCs w:val="28"/>
        </w:rPr>
        <w:t>Nghị định số 235/2025/NĐ-CP</w:t>
      </w:r>
      <w:r w:rsidRPr="00086750">
        <w:rPr>
          <w:b/>
          <w:bCs/>
          <w:spacing w:val="-2"/>
          <w:sz w:val="28"/>
          <w:szCs w:val="28"/>
        </w:rPr>
        <w:t xml:space="preserve"> </w:t>
      </w:r>
      <w:r w:rsidRPr="00086750">
        <w:rPr>
          <w:spacing w:val="-2"/>
          <w:sz w:val="28"/>
          <w:szCs w:val="28"/>
        </w:rPr>
        <w:t xml:space="preserve">sửa đổi Nghị định số 45/2012/NĐ-CP, phạm vi đối tượng thụ hưởng chính sách khuyến công đã được </w:t>
      </w:r>
      <w:r w:rsidRPr="00086750">
        <w:rPr>
          <w:rStyle w:val="Strong"/>
          <w:b w:val="0"/>
          <w:bCs w:val="0"/>
          <w:spacing w:val="-2"/>
          <w:sz w:val="28"/>
          <w:szCs w:val="28"/>
        </w:rPr>
        <w:t>mở rộng</w:t>
      </w:r>
      <w:r w:rsidRPr="00086750">
        <w:rPr>
          <w:spacing w:val="-2"/>
          <w:sz w:val="28"/>
          <w:szCs w:val="28"/>
        </w:rPr>
        <w:t>, bao gồm:</w:t>
      </w:r>
      <w:r w:rsidR="0037436F" w:rsidRPr="00086750">
        <w:rPr>
          <w:spacing w:val="-2"/>
          <w:sz w:val="28"/>
          <w:szCs w:val="28"/>
        </w:rPr>
        <w:t xml:space="preserve"> </w:t>
      </w:r>
      <w:r w:rsidRPr="00086750">
        <w:rPr>
          <w:spacing w:val="-2"/>
          <w:sz w:val="28"/>
          <w:szCs w:val="28"/>
        </w:rPr>
        <w:t>cơ sở sản xuất áp dụng sản xuất sạch hơn;</w:t>
      </w:r>
      <w:r w:rsidR="0037436F" w:rsidRPr="00086750">
        <w:rPr>
          <w:spacing w:val="-2"/>
          <w:sz w:val="28"/>
          <w:szCs w:val="28"/>
        </w:rPr>
        <w:t xml:space="preserve"> </w:t>
      </w:r>
      <w:r w:rsidRPr="00086750">
        <w:rPr>
          <w:spacing w:val="-2"/>
          <w:sz w:val="28"/>
          <w:szCs w:val="28"/>
        </w:rPr>
        <w:lastRenderedPageBreak/>
        <w:t>doanh nghiệp tham gia chuỗi giá trị sản xuất công nghiệp nông thôn;</w:t>
      </w:r>
      <w:r w:rsidR="0037436F" w:rsidRPr="00086750">
        <w:rPr>
          <w:spacing w:val="-2"/>
          <w:sz w:val="28"/>
          <w:szCs w:val="28"/>
        </w:rPr>
        <w:t xml:space="preserve"> </w:t>
      </w:r>
      <w:r w:rsidRPr="00086750">
        <w:rPr>
          <w:spacing w:val="-2"/>
          <w:sz w:val="28"/>
          <w:szCs w:val="28"/>
        </w:rPr>
        <w:t>các tổ chức tham gia hoạt động dịch vụ khuyến công;</w:t>
      </w:r>
      <w:r w:rsidR="0037436F" w:rsidRPr="00086750">
        <w:rPr>
          <w:spacing w:val="-2"/>
          <w:sz w:val="28"/>
          <w:szCs w:val="28"/>
        </w:rPr>
        <w:t xml:space="preserve"> </w:t>
      </w:r>
      <w:r w:rsidRPr="00086750">
        <w:rPr>
          <w:spacing w:val="-2"/>
          <w:sz w:val="28"/>
          <w:szCs w:val="28"/>
        </w:rPr>
        <w:t>chủ đầu tư hạ tầng cụm công nghiệp.</w:t>
      </w:r>
      <w:r w:rsidR="0037436F" w:rsidRPr="00086750">
        <w:rPr>
          <w:spacing w:val="-2"/>
          <w:sz w:val="28"/>
          <w:szCs w:val="28"/>
        </w:rPr>
        <w:t xml:space="preserve"> </w:t>
      </w:r>
      <w:r w:rsidRPr="00086750">
        <w:rPr>
          <w:spacing w:val="-2"/>
          <w:sz w:val="28"/>
          <w:szCs w:val="28"/>
        </w:rPr>
        <w:t xml:space="preserve">Do đó, các quy định về </w:t>
      </w:r>
      <w:r w:rsidRPr="00086750">
        <w:rPr>
          <w:rStyle w:val="Strong"/>
          <w:b w:val="0"/>
          <w:bCs w:val="0"/>
          <w:spacing w:val="-2"/>
          <w:sz w:val="28"/>
          <w:szCs w:val="28"/>
        </w:rPr>
        <w:t>đối tượng áp dụng trong Quyết định 22 chưa bao quát đầy đủ các đối tượng mới theo quy định của pháp luật hiện hành</w:t>
      </w:r>
      <w:r w:rsidRPr="00086750">
        <w:rPr>
          <w:b/>
          <w:bCs/>
          <w:spacing w:val="-2"/>
          <w:sz w:val="28"/>
          <w:szCs w:val="28"/>
        </w:rPr>
        <w:t>.</w:t>
      </w:r>
    </w:p>
    <w:p w14:paraId="2A95E643" w14:textId="11B7F743" w:rsidR="009C0891" w:rsidRPr="0037436F" w:rsidRDefault="009C0891" w:rsidP="00A92BD3">
      <w:pPr>
        <w:pStyle w:val="Heading3"/>
        <w:spacing w:before="120"/>
        <w:ind w:firstLine="720"/>
        <w:jc w:val="both"/>
        <w:rPr>
          <w:rFonts w:ascii="Times New Roman" w:hAnsi="Times New Roman" w:cs="Times New Roman"/>
          <w:color w:val="auto"/>
          <w:sz w:val="28"/>
          <w:szCs w:val="28"/>
        </w:rPr>
      </w:pPr>
      <w:r w:rsidRPr="0037436F">
        <w:rPr>
          <w:rFonts w:ascii="Times New Roman" w:hAnsi="Times New Roman" w:cs="Times New Roman"/>
          <w:color w:val="auto"/>
          <w:sz w:val="28"/>
          <w:szCs w:val="28"/>
        </w:rPr>
        <w:t>(</w:t>
      </w:r>
      <w:r w:rsidR="0037436F" w:rsidRPr="0037436F">
        <w:rPr>
          <w:rFonts w:ascii="Times New Roman" w:hAnsi="Times New Roman" w:cs="Times New Roman"/>
          <w:color w:val="auto"/>
          <w:sz w:val="28"/>
          <w:szCs w:val="28"/>
        </w:rPr>
        <w:t>2</w:t>
      </w:r>
      <w:r w:rsidRPr="0037436F">
        <w:rPr>
          <w:rFonts w:ascii="Times New Roman" w:hAnsi="Times New Roman" w:cs="Times New Roman"/>
          <w:color w:val="auto"/>
          <w:sz w:val="28"/>
          <w:szCs w:val="28"/>
        </w:rPr>
        <w:t>) Về quy trình tổ chức thực hiện hoạt động khuyến công</w:t>
      </w:r>
    </w:p>
    <w:p w14:paraId="53AF5614"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 xml:space="preserve">Quyết định số 22/2019/QĐ-UBND được xây dựng trong bối cảnh </w:t>
      </w:r>
      <w:r w:rsidRPr="0089772B">
        <w:rPr>
          <w:rStyle w:val="Strong"/>
          <w:b w:val="0"/>
          <w:bCs w:val="0"/>
          <w:sz w:val="28"/>
          <w:szCs w:val="28"/>
        </w:rPr>
        <w:t>mô hình</w:t>
      </w:r>
      <w:r w:rsidRPr="009C0891">
        <w:rPr>
          <w:rStyle w:val="Strong"/>
          <w:sz w:val="28"/>
          <w:szCs w:val="28"/>
        </w:rPr>
        <w:t xml:space="preserve"> </w:t>
      </w:r>
      <w:r w:rsidRPr="0037436F">
        <w:rPr>
          <w:rStyle w:val="Strong"/>
          <w:b w:val="0"/>
          <w:bCs w:val="0"/>
          <w:sz w:val="28"/>
          <w:szCs w:val="28"/>
        </w:rPr>
        <w:t>chính quyền địa phương ba cấp</w:t>
      </w:r>
      <w:r w:rsidRPr="0037436F">
        <w:rPr>
          <w:b/>
          <w:bCs/>
          <w:sz w:val="28"/>
          <w:szCs w:val="28"/>
        </w:rPr>
        <w:t>,</w:t>
      </w:r>
      <w:r w:rsidRPr="009C0891">
        <w:rPr>
          <w:sz w:val="28"/>
          <w:szCs w:val="28"/>
        </w:rPr>
        <w:t xml:space="preserve"> với sự tham gia của UBND cấp huyện trong nhiều khâu của quy trình xây dựng và triển khai kế hoạch khuyến công.</w:t>
      </w:r>
    </w:p>
    <w:p w14:paraId="088630E2"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 xml:space="preserve">Tuy nhiên, từ khi thực hiện </w:t>
      </w:r>
      <w:r w:rsidRPr="0037436F">
        <w:rPr>
          <w:rStyle w:val="Strong"/>
          <w:b w:val="0"/>
          <w:bCs w:val="0"/>
          <w:sz w:val="28"/>
          <w:szCs w:val="28"/>
        </w:rPr>
        <w:t>mô hình chính quyền địa phương hai cấp</w:t>
      </w:r>
      <w:r w:rsidRPr="0037436F">
        <w:rPr>
          <w:b/>
          <w:bCs/>
          <w:sz w:val="28"/>
          <w:szCs w:val="28"/>
        </w:rPr>
        <w:t>,</w:t>
      </w:r>
      <w:r w:rsidRPr="009C0891">
        <w:rPr>
          <w:sz w:val="28"/>
          <w:szCs w:val="28"/>
        </w:rPr>
        <w:t xml:space="preserve"> một số quy định về trách nhiệm của UBND cấp huyện trong Quyết định số 22/2019/QĐ-UBND </w:t>
      </w:r>
      <w:r w:rsidRPr="0037436F">
        <w:rPr>
          <w:rStyle w:val="Strong"/>
          <w:b w:val="0"/>
          <w:bCs w:val="0"/>
          <w:sz w:val="28"/>
          <w:szCs w:val="28"/>
        </w:rPr>
        <w:t>không còn phù hợp</w:t>
      </w:r>
      <w:r w:rsidRPr="009C0891">
        <w:rPr>
          <w:sz w:val="28"/>
          <w:szCs w:val="28"/>
        </w:rPr>
        <w:t>, cần được điều chỉnh lại để phù hợp với cơ cấu tổ chức mới của chính quyền địa phương.</w:t>
      </w:r>
    </w:p>
    <w:p w14:paraId="78EEEA75" w14:textId="77777777" w:rsidR="009C0891" w:rsidRPr="009C0891" w:rsidRDefault="009C0891" w:rsidP="00A92BD3">
      <w:pPr>
        <w:pStyle w:val="Heading1"/>
        <w:spacing w:before="120" w:beforeAutospacing="0" w:after="0" w:afterAutospacing="0"/>
        <w:ind w:firstLine="720"/>
        <w:jc w:val="both"/>
        <w:rPr>
          <w:sz w:val="28"/>
          <w:szCs w:val="28"/>
        </w:rPr>
      </w:pPr>
      <w:r w:rsidRPr="009C0891">
        <w:rPr>
          <w:sz w:val="28"/>
          <w:szCs w:val="28"/>
        </w:rPr>
        <w:t>3. Khó khăn, vướng mắc và nguyên nhân</w:t>
      </w:r>
    </w:p>
    <w:p w14:paraId="00A58CE2"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Trong quá trình triển khai thực hiện Quyết định số 22/2019/QĐ-UBND, một số khó khăn, vướng mắc phát sinh chủ yếu gồm:</w:t>
      </w:r>
    </w:p>
    <w:p w14:paraId="133B14D2"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 xml:space="preserve">Phạm vi </w:t>
      </w:r>
      <w:r w:rsidRPr="0037436F">
        <w:rPr>
          <w:rStyle w:val="Strong"/>
          <w:b w:val="0"/>
          <w:bCs w:val="0"/>
          <w:sz w:val="28"/>
          <w:szCs w:val="28"/>
        </w:rPr>
        <w:t>đối tượng thụ hưởng chính sách khuyến công chưa được cập nhật đầy đủ theo quy định mới của Trung ương</w:t>
      </w:r>
      <w:r w:rsidRPr="009C0891">
        <w:rPr>
          <w:sz w:val="28"/>
          <w:szCs w:val="28"/>
        </w:rPr>
        <w:t>, dẫn đến một số đối tượng chưa được bao quát trong chính sách hỗ trợ.</w:t>
      </w:r>
    </w:p>
    <w:p w14:paraId="5C9A7A7A"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 xml:space="preserve">Một số quy định về </w:t>
      </w:r>
      <w:r w:rsidRPr="0037436F">
        <w:rPr>
          <w:rStyle w:val="Strong"/>
          <w:b w:val="0"/>
          <w:bCs w:val="0"/>
          <w:sz w:val="28"/>
          <w:szCs w:val="28"/>
        </w:rPr>
        <w:t>quy trình xây dựng và triển khai kế hoạch khuyến công</w:t>
      </w:r>
      <w:r w:rsidRPr="0037436F">
        <w:rPr>
          <w:b/>
          <w:bCs/>
          <w:sz w:val="28"/>
          <w:szCs w:val="28"/>
        </w:rPr>
        <w:t xml:space="preserve"> </w:t>
      </w:r>
      <w:r w:rsidRPr="009C0891">
        <w:rPr>
          <w:sz w:val="28"/>
          <w:szCs w:val="28"/>
        </w:rPr>
        <w:t>chưa phù hợp với mô hình tổ chức chính quyền địa phương sau khi thực hiện sắp xếp đơn vị hành chính.</w:t>
      </w:r>
    </w:p>
    <w:p w14:paraId="2D599162"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Nguyên nhân chủ yếu là do hệ thống văn bản pháp luật về khuyến công đã có nhiều thay đổi trong thời gian gần đây, đặc biệt là sau khi ban hành Nghị định số 235/2025/NĐ-CP và các văn bản hướng dẫn có liên quan.</w:t>
      </w:r>
    </w:p>
    <w:p w14:paraId="72AF576C" w14:textId="77777777" w:rsidR="009C0891" w:rsidRPr="009C0891" w:rsidRDefault="009C0891" w:rsidP="00A92BD3">
      <w:pPr>
        <w:pStyle w:val="Heading1"/>
        <w:spacing w:before="120" w:beforeAutospacing="0" w:after="0" w:afterAutospacing="0"/>
        <w:ind w:firstLine="720"/>
        <w:jc w:val="both"/>
        <w:rPr>
          <w:sz w:val="28"/>
          <w:szCs w:val="28"/>
        </w:rPr>
      </w:pPr>
      <w:r w:rsidRPr="009C0891">
        <w:rPr>
          <w:sz w:val="28"/>
          <w:szCs w:val="28"/>
        </w:rPr>
        <w:t>4. Những vấn đề mới phát sinh trong thực tiễn</w:t>
      </w:r>
    </w:p>
    <w:p w14:paraId="2B674045" w14:textId="5860E7E9"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Trong quá trình triển khai hoạt động khuyến công, một số vấn đề mới phát sinh cần được nghiên cứu bổ sung trong chính sách khuyến công của tỉnh, bao gồm:</w:t>
      </w:r>
      <w:r w:rsidR="0037436F">
        <w:rPr>
          <w:sz w:val="28"/>
          <w:szCs w:val="28"/>
        </w:rPr>
        <w:t xml:space="preserve"> </w:t>
      </w:r>
      <w:r w:rsidRPr="009C0891">
        <w:rPr>
          <w:sz w:val="28"/>
          <w:szCs w:val="28"/>
        </w:rPr>
        <w:t xml:space="preserve">Nhu cầu hỗ trợ </w:t>
      </w:r>
      <w:r w:rsidRPr="0037436F">
        <w:rPr>
          <w:rStyle w:val="Strong"/>
          <w:b w:val="0"/>
          <w:bCs w:val="0"/>
          <w:sz w:val="28"/>
          <w:szCs w:val="28"/>
        </w:rPr>
        <w:t>chuyển đổi số trong sản xuất công nghiệp nông thôn</w:t>
      </w:r>
      <w:r w:rsidRPr="0037436F">
        <w:rPr>
          <w:b/>
          <w:bCs/>
          <w:sz w:val="28"/>
          <w:szCs w:val="28"/>
        </w:rPr>
        <w:t>;</w:t>
      </w:r>
      <w:r w:rsidR="0037436F">
        <w:rPr>
          <w:b/>
          <w:bCs/>
          <w:sz w:val="28"/>
          <w:szCs w:val="28"/>
        </w:rPr>
        <w:t xml:space="preserve"> </w:t>
      </w:r>
      <w:r w:rsidR="0037436F" w:rsidRPr="0037436F">
        <w:rPr>
          <w:sz w:val="28"/>
          <w:szCs w:val="28"/>
        </w:rPr>
        <w:t>n</w:t>
      </w:r>
      <w:r w:rsidRPr="009C0891">
        <w:rPr>
          <w:sz w:val="28"/>
          <w:szCs w:val="28"/>
        </w:rPr>
        <w:t xml:space="preserve">hu cầu hỗ trợ </w:t>
      </w:r>
      <w:r w:rsidRPr="0037436F">
        <w:rPr>
          <w:rStyle w:val="Strong"/>
          <w:b w:val="0"/>
          <w:bCs w:val="0"/>
          <w:sz w:val="28"/>
          <w:szCs w:val="28"/>
        </w:rPr>
        <w:t>ứng dụng công nghệ tiên tiến và sản xuất sạch hơn</w:t>
      </w:r>
      <w:r w:rsidRPr="0037436F">
        <w:rPr>
          <w:b/>
          <w:bCs/>
          <w:sz w:val="28"/>
          <w:szCs w:val="28"/>
        </w:rPr>
        <w:t>;</w:t>
      </w:r>
      <w:r w:rsidR="0037436F">
        <w:rPr>
          <w:b/>
          <w:bCs/>
          <w:sz w:val="28"/>
          <w:szCs w:val="28"/>
        </w:rPr>
        <w:t xml:space="preserve"> </w:t>
      </w:r>
      <w:r w:rsidR="0037436F" w:rsidRPr="0037436F">
        <w:rPr>
          <w:sz w:val="28"/>
          <w:szCs w:val="28"/>
        </w:rPr>
        <w:t>n</w:t>
      </w:r>
      <w:r w:rsidRPr="009C0891">
        <w:rPr>
          <w:sz w:val="28"/>
          <w:szCs w:val="28"/>
        </w:rPr>
        <w:t xml:space="preserve">hu cầu hỗ trợ </w:t>
      </w:r>
      <w:r w:rsidRPr="0037436F">
        <w:rPr>
          <w:rStyle w:val="Strong"/>
          <w:b w:val="0"/>
          <w:bCs w:val="0"/>
          <w:sz w:val="28"/>
          <w:szCs w:val="28"/>
        </w:rPr>
        <w:t>liên kết sản xuất theo chuỗi giá trị và phát triển sản phẩm đặc trưng địa phương</w:t>
      </w:r>
      <w:r w:rsidR="00090500">
        <w:rPr>
          <w:b/>
          <w:bCs/>
          <w:sz w:val="28"/>
          <w:szCs w:val="28"/>
        </w:rPr>
        <w:t>…</w:t>
      </w:r>
    </w:p>
    <w:p w14:paraId="33196C30" w14:textId="77777777" w:rsidR="009C0891" w:rsidRPr="009C0891" w:rsidRDefault="009C0891" w:rsidP="00A92BD3">
      <w:pPr>
        <w:pStyle w:val="NormalWeb"/>
        <w:spacing w:before="120" w:beforeAutospacing="0" w:after="0" w:afterAutospacing="0"/>
        <w:ind w:firstLine="720"/>
        <w:jc w:val="both"/>
        <w:rPr>
          <w:sz w:val="28"/>
          <w:szCs w:val="28"/>
        </w:rPr>
      </w:pPr>
      <w:r w:rsidRPr="009C0891">
        <w:rPr>
          <w:sz w:val="28"/>
          <w:szCs w:val="28"/>
        </w:rPr>
        <w:t xml:space="preserve">Bên cạnh đó, việc thực hiện </w:t>
      </w:r>
      <w:r w:rsidRPr="00090500">
        <w:rPr>
          <w:rStyle w:val="Strong"/>
          <w:b w:val="0"/>
          <w:bCs w:val="0"/>
          <w:sz w:val="28"/>
          <w:szCs w:val="28"/>
        </w:rPr>
        <w:t>mô hình chính quyền địa phương hai cấp</w:t>
      </w:r>
      <w:r w:rsidRPr="009C0891">
        <w:rPr>
          <w:sz w:val="28"/>
          <w:szCs w:val="28"/>
        </w:rPr>
        <w:t xml:space="preserve"> đặt ra yêu cầu cần </w:t>
      </w:r>
      <w:r w:rsidRPr="00090500">
        <w:rPr>
          <w:rStyle w:val="Strong"/>
          <w:b w:val="0"/>
          <w:bCs w:val="0"/>
          <w:sz w:val="28"/>
          <w:szCs w:val="28"/>
        </w:rPr>
        <w:t>điều chỉnh lại quy trình xây dựng kế hoạch, thẩm định và tổ chức thực hiện các đề án khuyến công</w:t>
      </w:r>
      <w:r w:rsidRPr="009C0891">
        <w:rPr>
          <w:sz w:val="28"/>
          <w:szCs w:val="28"/>
        </w:rPr>
        <w:t xml:space="preserve"> để bảo đảm phù hợp với hệ thống tổ chức quản lý nhà nước hiện nay.</w:t>
      </w:r>
    </w:p>
    <w:p w14:paraId="5EED6BEB" w14:textId="77777777" w:rsidR="009C0891" w:rsidRPr="009C0891" w:rsidRDefault="009C0891" w:rsidP="00A92BD3">
      <w:pPr>
        <w:pStyle w:val="Heading1"/>
        <w:spacing w:before="120" w:beforeAutospacing="0" w:after="0" w:afterAutospacing="0"/>
        <w:ind w:firstLine="720"/>
        <w:jc w:val="both"/>
        <w:rPr>
          <w:sz w:val="28"/>
          <w:szCs w:val="28"/>
        </w:rPr>
      </w:pPr>
      <w:r w:rsidRPr="009C0891">
        <w:rPr>
          <w:sz w:val="28"/>
          <w:szCs w:val="28"/>
        </w:rPr>
        <w:t>5. Những nội dung cần sửa đổi khi xây dựng văn bản mới</w:t>
      </w:r>
    </w:p>
    <w:p w14:paraId="0BE63877" w14:textId="77777777" w:rsidR="009C0891" w:rsidRPr="009C0891" w:rsidRDefault="009C0891" w:rsidP="00A92BD3">
      <w:pPr>
        <w:pStyle w:val="NormalWeb"/>
        <w:spacing w:before="120" w:beforeAutospacing="0" w:after="0" w:afterAutospacing="0"/>
        <w:ind w:firstLine="720"/>
        <w:jc w:val="both"/>
        <w:rPr>
          <w:sz w:val="28"/>
          <w:szCs w:val="28"/>
        </w:rPr>
      </w:pPr>
      <w:r w:rsidRPr="00090500">
        <w:rPr>
          <w:rStyle w:val="Strong"/>
          <w:b w:val="0"/>
          <w:bCs w:val="0"/>
          <w:sz w:val="28"/>
          <w:szCs w:val="28"/>
        </w:rPr>
        <w:t>Bổ sung, cập nhật đối tượng thụ hưởng chính sách khuyến công</w:t>
      </w:r>
      <w:r w:rsidRPr="009C0891">
        <w:rPr>
          <w:sz w:val="28"/>
          <w:szCs w:val="28"/>
        </w:rPr>
        <w:t xml:space="preserve"> theo quy định tại Nghị định số 235/2025/NĐ-CP.</w:t>
      </w:r>
    </w:p>
    <w:p w14:paraId="1A10E594" w14:textId="77777777" w:rsidR="009C0891" w:rsidRPr="009C0891" w:rsidRDefault="009C0891" w:rsidP="00A92BD3">
      <w:pPr>
        <w:pStyle w:val="NormalWeb"/>
        <w:spacing w:before="120" w:beforeAutospacing="0" w:after="0" w:afterAutospacing="0"/>
        <w:ind w:firstLine="720"/>
        <w:jc w:val="both"/>
        <w:rPr>
          <w:sz w:val="28"/>
          <w:szCs w:val="28"/>
        </w:rPr>
      </w:pPr>
      <w:r w:rsidRPr="00090500">
        <w:rPr>
          <w:rStyle w:val="Strong"/>
          <w:b w:val="0"/>
          <w:bCs w:val="0"/>
          <w:sz w:val="28"/>
          <w:szCs w:val="28"/>
        </w:rPr>
        <w:t>Điều chỉnh quy trình xây dựng kế hoạch, tổ chức thực hiện và quản lý các đề án khuyến công</w:t>
      </w:r>
      <w:r w:rsidRPr="009C0891">
        <w:rPr>
          <w:sz w:val="28"/>
          <w:szCs w:val="28"/>
        </w:rPr>
        <w:t xml:space="preserve"> phù hợp với mô hình tổ chức chính quyền địa phương hai cấp.</w:t>
      </w:r>
    </w:p>
    <w:p w14:paraId="15442906" w14:textId="77777777" w:rsidR="009C0891" w:rsidRPr="00086750" w:rsidRDefault="009C0891" w:rsidP="00A92BD3">
      <w:pPr>
        <w:pStyle w:val="NormalWeb"/>
        <w:spacing w:before="120" w:beforeAutospacing="0" w:after="0" w:afterAutospacing="0"/>
        <w:ind w:firstLine="720"/>
        <w:jc w:val="both"/>
        <w:rPr>
          <w:spacing w:val="-6"/>
          <w:sz w:val="28"/>
          <w:szCs w:val="28"/>
        </w:rPr>
      </w:pPr>
      <w:r w:rsidRPr="00086750">
        <w:rPr>
          <w:spacing w:val="-6"/>
          <w:sz w:val="28"/>
          <w:szCs w:val="28"/>
        </w:rPr>
        <w:lastRenderedPageBreak/>
        <w:t>Rà soát, cập nhật các căn cứ pháp lý mới liên quan đến hoạt động khuyến công.</w:t>
      </w:r>
    </w:p>
    <w:p w14:paraId="694933A8" w14:textId="171F2D8A" w:rsidR="00BE1753" w:rsidRPr="00BE1753" w:rsidRDefault="00BE1753" w:rsidP="00A92BD3">
      <w:pPr>
        <w:spacing w:before="120"/>
        <w:ind w:firstLine="720"/>
        <w:jc w:val="both"/>
        <w:outlineLvl w:val="0"/>
        <w:rPr>
          <w:b/>
          <w:bCs/>
          <w:kern w:val="36"/>
          <w:sz w:val="28"/>
          <w:szCs w:val="28"/>
        </w:rPr>
      </w:pPr>
      <w:r w:rsidRPr="00BE1753">
        <w:rPr>
          <w:b/>
          <w:bCs/>
          <w:kern w:val="36"/>
          <w:sz w:val="28"/>
          <w:szCs w:val="28"/>
        </w:rPr>
        <w:t>I</w:t>
      </w:r>
      <w:r w:rsidR="00664359">
        <w:rPr>
          <w:b/>
          <w:bCs/>
          <w:kern w:val="36"/>
          <w:sz w:val="28"/>
          <w:szCs w:val="28"/>
        </w:rPr>
        <w:t>II</w:t>
      </w:r>
      <w:r w:rsidRPr="00BE1753">
        <w:rPr>
          <w:b/>
          <w:bCs/>
          <w:kern w:val="36"/>
          <w:sz w:val="28"/>
          <w:szCs w:val="28"/>
        </w:rPr>
        <w:t>. ĐỀ XUẤT</w:t>
      </w:r>
      <w:r w:rsidR="00664359">
        <w:rPr>
          <w:b/>
          <w:bCs/>
          <w:kern w:val="36"/>
          <w:sz w:val="28"/>
          <w:szCs w:val="28"/>
        </w:rPr>
        <w:t>, KIẾN NGHỊ</w:t>
      </w:r>
    </w:p>
    <w:p w14:paraId="501C50C7" w14:textId="5F0136FB" w:rsidR="007F5E41" w:rsidRPr="007F5E41" w:rsidRDefault="007F5E41" w:rsidP="00A92BD3">
      <w:pPr>
        <w:pStyle w:val="NormalWeb"/>
        <w:spacing w:before="120" w:beforeAutospacing="0" w:after="0" w:afterAutospacing="0"/>
        <w:ind w:firstLine="720"/>
        <w:jc w:val="both"/>
        <w:rPr>
          <w:sz w:val="28"/>
          <w:szCs w:val="28"/>
        </w:rPr>
      </w:pPr>
      <w:r w:rsidRPr="007F5E41">
        <w:rPr>
          <w:sz w:val="28"/>
          <w:szCs w:val="28"/>
        </w:rPr>
        <w:t xml:space="preserve">Từ kết quả tổng kết việc thi hành Quyết định số 22/2019/QĐ-UBND, xét thấy một số nội dung của văn bản không còn phù hợp với các quy định pháp luật hiện hành và thực tiễn quản lý, đặc biệt là các quy định liên quan đến cơ chế quản lý, sử dụng kinh phí khuyến công sau khi Hội đồng nhân dân tỉnh ban hành Nghị quyết số 03/2025/NQ-HĐND quy định mức chi cụ thể cho các hoạt động khuyến công địa phương, Sở Công Thương thấy </w:t>
      </w:r>
      <w:r w:rsidR="00090500">
        <w:rPr>
          <w:sz w:val="28"/>
          <w:szCs w:val="28"/>
        </w:rPr>
        <w:t xml:space="preserve">rằng </w:t>
      </w:r>
      <w:r w:rsidRPr="007F5E41">
        <w:rPr>
          <w:sz w:val="28"/>
          <w:szCs w:val="28"/>
        </w:rPr>
        <w:t>cần thiết phải rà soát, hoàn thiện các quy định liên quan nhằm bảo đảm tính thống nhất của hệ thống pháp luật và nâng cao hiệu quả tổ chức thực hiện hoạt động khuyến công trên địa bàn tỉnh.</w:t>
      </w:r>
    </w:p>
    <w:p w14:paraId="6953C6B2" w14:textId="1290D422" w:rsidR="007F5E41" w:rsidRPr="007F5E41" w:rsidRDefault="007F5E41" w:rsidP="00A92BD3">
      <w:pPr>
        <w:pStyle w:val="NormalWeb"/>
        <w:spacing w:before="120" w:beforeAutospacing="0" w:after="0" w:afterAutospacing="0"/>
        <w:ind w:firstLine="567"/>
        <w:jc w:val="both"/>
        <w:rPr>
          <w:sz w:val="28"/>
          <w:szCs w:val="28"/>
        </w:rPr>
      </w:pPr>
      <w:r w:rsidRPr="007F5E41">
        <w:rPr>
          <w:sz w:val="28"/>
          <w:szCs w:val="28"/>
        </w:rPr>
        <w:t xml:space="preserve">Trên cơ sở đó, Sở Công Thương kính đề nghị Ủy ban nhân dân tỉnh xem xét giao Sở Công Thương chủ trì, phối hợp với các sở, ngành và địa phương liên quan nghiên cứu, xây dựng và tham mưu Ủy ban nhân dân tỉnh ban hành Quyết định quy định về </w:t>
      </w:r>
      <w:r w:rsidR="002D3A18">
        <w:rPr>
          <w:sz w:val="28"/>
          <w:szCs w:val="28"/>
        </w:rPr>
        <w:t xml:space="preserve">xây dựng kế hoạch, </w:t>
      </w:r>
      <w:r w:rsidRPr="007F5E41">
        <w:rPr>
          <w:sz w:val="28"/>
          <w:szCs w:val="28"/>
        </w:rPr>
        <w:t xml:space="preserve">tổ chức thực hiện và quản lý, sử dụng kinh phí khuyến công trên địa bàn tỉnh Đắk Lắk </w:t>
      </w:r>
      <w:r w:rsidR="00090500">
        <w:rPr>
          <w:sz w:val="28"/>
          <w:szCs w:val="28"/>
        </w:rPr>
        <w:t>bãi bỏ</w:t>
      </w:r>
      <w:r w:rsidRPr="007F5E41">
        <w:rPr>
          <w:sz w:val="28"/>
          <w:szCs w:val="28"/>
        </w:rPr>
        <w:t xml:space="preserve"> Quyết định số 22/2019/QĐ-UBND ngày 06/11/2019 của UBND tỉnh. Việc ban hành văn bản mới nhằm bảo đảm phù hợp với quy định của pháp luật hiện hành, khắc phục những hạn chế, bất cập phát sinh trong quá trình triển khai thực hiện và tạo cơ sở pháp lý đầy đủ, đồng bộ cho việc triển khai các hoạt động khuyến công trên địa bàn tỉnh trong giai đoạn tới.</w:t>
      </w:r>
    </w:p>
    <w:p w14:paraId="61FC67A3" w14:textId="3DBBE221" w:rsidR="00BE1753" w:rsidRPr="00BE1753" w:rsidRDefault="00BE1753" w:rsidP="00A92BD3">
      <w:pPr>
        <w:spacing w:before="120"/>
        <w:ind w:firstLine="567"/>
        <w:jc w:val="both"/>
        <w:rPr>
          <w:sz w:val="28"/>
          <w:szCs w:val="28"/>
        </w:rPr>
      </w:pPr>
      <w:r w:rsidRPr="00BE1753">
        <w:rPr>
          <w:sz w:val="28"/>
          <w:szCs w:val="28"/>
        </w:rPr>
        <w:t>Trên đây là Báo cáo tổng kết việc thi hành Quyết định số 22/2019/QĐ-UBND ngày 06/11/2019 của UBND tỉnh Đắk Lắk. Sở Công Thương kính báo cáo Ủy ban nhân dân tỉnh xem xét, chỉ đạo.</w:t>
      </w:r>
    </w:p>
    <w:p w14:paraId="72A2F3E0" w14:textId="0488753D" w:rsidR="00D63230" w:rsidRPr="00944D6C" w:rsidRDefault="00D63230" w:rsidP="00A92BD3">
      <w:pPr>
        <w:tabs>
          <w:tab w:val="left" w:pos="993"/>
        </w:tabs>
        <w:spacing w:before="120"/>
        <w:ind w:firstLine="567"/>
        <w:jc w:val="both"/>
        <w:rPr>
          <w:bCs/>
          <w:i/>
          <w:sz w:val="28"/>
          <w:szCs w:val="28"/>
          <w:lang w:val="pt-BR"/>
        </w:rPr>
      </w:pPr>
      <w:r w:rsidRPr="00944D6C">
        <w:rPr>
          <w:bCs/>
          <w:i/>
          <w:sz w:val="28"/>
          <w:szCs w:val="28"/>
          <w:lang w:val="pt-BR"/>
        </w:rPr>
        <w:t xml:space="preserve">(Gửi kèm theo Phụ lục đánh giá sự phù hợp với </w:t>
      </w:r>
      <w:r w:rsidR="00CA0531">
        <w:rPr>
          <w:bCs/>
          <w:i/>
          <w:sz w:val="28"/>
          <w:szCs w:val="28"/>
          <w:lang w:val="pt-BR"/>
        </w:rPr>
        <w:t>c</w:t>
      </w:r>
      <w:r w:rsidRPr="00944D6C">
        <w:rPr>
          <w:bCs/>
          <w:i/>
          <w:sz w:val="28"/>
          <w:szCs w:val="28"/>
          <w:lang w:val="pt-BR"/>
        </w:rPr>
        <w:t>hủ trương, đường lối</w:t>
      </w:r>
      <w:r w:rsidR="00944D6C" w:rsidRPr="00944D6C">
        <w:rPr>
          <w:bCs/>
          <w:i/>
          <w:sz w:val="28"/>
          <w:szCs w:val="28"/>
          <w:lang w:val="pt-BR"/>
        </w:rPr>
        <w:t xml:space="preserve"> của Đảng; Văn bản quy phạm pháp luật và Điều ước quốc tế có liên quan)</w:t>
      </w:r>
      <w:r w:rsidR="00944D6C">
        <w:rPr>
          <w:bCs/>
          <w:i/>
          <w:sz w:val="28"/>
          <w:szCs w:val="28"/>
          <w:lang w:val="pt-BR"/>
        </w:rPr>
        <w:t>.</w:t>
      </w:r>
      <w:r w:rsidR="00BE1753">
        <w:rPr>
          <w:bCs/>
          <w:i/>
          <w:sz w:val="28"/>
          <w:szCs w:val="28"/>
          <w:lang w:val="pt-BR"/>
        </w:rPr>
        <w:t>/.</w:t>
      </w:r>
    </w:p>
    <w:p w14:paraId="7072C372" w14:textId="77777777" w:rsidR="007453EB" w:rsidRPr="00440DFA" w:rsidRDefault="007453EB" w:rsidP="007453EB">
      <w:pPr>
        <w:spacing w:line="400" w:lineRule="exact"/>
        <w:ind w:firstLine="562"/>
        <w:jc w:val="both"/>
        <w:rPr>
          <w:bCs/>
          <w:i/>
          <w:kern w:val="2"/>
          <w:sz w:val="28"/>
          <w:szCs w:val="28"/>
          <w:lang w:val="vi-VN"/>
        </w:rPr>
      </w:pPr>
    </w:p>
    <w:tbl>
      <w:tblPr>
        <w:tblW w:w="9180" w:type="dxa"/>
        <w:tblLook w:val="04A0" w:firstRow="1" w:lastRow="0" w:firstColumn="1" w:lastColumn="0" w:noHBand="0" w:noVBand="1"/>
      </w:tblPr>
      <w:tblGrid>
        <w:gridCol w:w="4644"/>
        <w:gridCol w:w="4536"/>
      </w:tblGrid>
      <w:tr w:rsidR="007453EB" w:rsidRPr="00440DFA" w14:paraId="233F0FB4" w14:textId="77777777" w:rsidTr="00502EDA">
        <w:trPr>
          <w:trHeight w:val="2379"/>
        </w:trPr>
        <w:tc>
          <w:tcPr>
            <w:tcW w:w="4644" w:type="dxa"/>
          </w:tcPr>
          <w:p w14:paraId="7DC0DBFB" w14:textId="77777777" w:rsidR="007453EB" w:rsidRPr="00440DFA" w:rsidRDefault="00A1292E" w:rsidP="00502EDA">
            <w:pPr>
              <w:jc w:val="both"/>
              <w:rPr>
                <w:b/>
                <w:bCs/>
                <w:i/>
                <w:iCs/>
                <w:kern w:val="2"/>
                <w:lang w:val="vi-VN"/>
              </w:rPr>
            </w:pPr>
            <w:r>
              <w:rPr>
                <w:b/>
                <w:bCs/>
                <w:i/>
                <w:iCs/>
                <w:kern w:val="2"/>
              </w:rPr>
              <w:t xml:space="preserve"> </w:t>
            </w:r>
            <w:r w:rsidR="00DD359C">
              <w:rPr>
                <w:b/>
                <w:bCs/>
                <w:i/>
                <w:iCs/>
                <w:kern w:val="2"/>
              </w:rPr>
              <w:t xml:space="preserve"> </w:t>
            </w:r>
            <w:r w:rsidR="007453EB" w:rsidRPr="00440DFA">
              <w:rPr>
                <w:b/>
                <w:bCs/>
                <w:i/>
                <w:iCs/>
                <w:kern w:val="2"/>
                <w:lang w:val="vi-VN"/>
              </w:rPr>
              <w:t>Nơi nhận:</w:t>
            </w:r>
          </w:p>
          <w:p w14:paraId="168E8A3B" w14:textId="77777777" w:rsidR="00E06DE0" w:rsidRDefault="007453EB" w:rsidP="00502EDA">
            <w:pPr>
              <w:ind w:firstLine="142"/>
              <w:jc w:val="both"/>
              <w:rPr>
                <w:bCs/>
                <w:iCs/>
                <w:kern w:val="2"/>
                <w:sz w:val="22"/>
                <w:szCs w:val="22"/>
              </w:rPr>
            </w:pPr>
            <w:r w:rsidRPr="00440DFA">
              <w:rPr>
                <w:bCs/>
                <w:iCs/>
                <w:kern w:val="2"/>
                <w:sz w:val="22"/>
                <w:szCs w:val="22"/>
                <w:lang w:val="vi-VN"/>
              </w:rPr>
              <w:t>- Như trên;</w:t>
            </w:r>
          </w:p>
          <w:p w14:paraId="0BD55D9F" w14:textId="258D4B3A" w:rsidR="00E06DE0" w:rsidRDefault="00E06DE0" w:rsidP="00502EDA">
            <w:pPr>
              <w:ind w:firstLine="142"/>
              <w:jc w:val="both"/>
              <w:rPr>
                <w:bCs/>
                <w:iCs/>
                <w:kern w:val="2"/>
                <w:sz w:val="22"/>
                <w:szCs w:val="22"/>
              </w:rPr>
            </w:pPr>
            <w:r>
              <w:rPr>
                <w:bCs/>
                <w:iCs/>
                <w:kern w:val="2"/>
                <w:sz w:val="22"/>
                <w:szCs w:val="22"/>
              </w:rPr>
              <w:t>- Văn phòng UBND tỉnh;</w:t>
            </w:r>
          </w:p>
          <w:p w14:paraId="388BAB57" w14:textId="5491AC1E" w:rsidR="00E06DE0" w:rsidRPr="00E06DE0" w:rsidRDefault="00E06DE0" w:rsidP="00502EDA">
            <w:pPr>
              <w:ind w:firstLine="142"/>
              <w:jc w:val="both"/>
              <w:rPr>
                <w:bCs/>
                <w:iCs/>
                <w:kern w:val="2"/>
                <w:sz w:val="22"/>
                <w:szCs w:val="22"/>
              </w:rPr>
            </w:pPr>
            <w:r>
              <w:rPr>
                <w:bCs/>
                <w:iCs/>
                <w:kern w:val="2"/>
                <w:sz w:val="22"/>
                <w:szCs w:val="22"/>
              </w:rPr>
              <w:t>- Sở Tư pháp;</w:t>
            </w:r>
          </w:p>
          <w:p w14:paraId="7FD40725" w14:textId="7559A9D6" w:rsidR="007453EB" w:rsidRDefault="007453EB" w:rsidP="00502EDA">
            <w:pPr>
              <w:ind w:firstLine="142"/>
              <w:jc w:val="both"/>
              <w:rPr>
                <w:bCs/>
                <w:iCs/>
                <w:kern w:val="2"/>
                <w:sz w:val="22"/>
                <w:szCs w:val="22"/>
                <w:lang w:val="vi-VN"/>
              </w:rPr>
            </w:pPr>
            <w:r w:rsidRPr="00440DFA">
              <w:rPr>
                <w:bCs/>
                <w:iCs/>
                <w:kern w:val="2"/>
                <w:sz w:val="22"/>
                <w:szCs w:val="22"/>
                <w:lang w:val="vi-VN"/>
              </w:rPr>
              <w:t xml:space="preserve">- </w:t>
            </w:r>
            <w:r w:rsidR="00FB6DE0">
              <w:rPr>
                <w:bCs/>
                <w:iCs/>
                <w:kern w:val="2"/>
                <w:sz w:val="22"/>
                <w:szCs w:val="22"/>
              </w:rPr>
              <w:t>GĐ</w:t>
            </w:r>
            <w:r w:rsidR="00CC18F2">
              <w:rPr>
                <w:bCs/>
                <w:iCs/>
                <w:kern w:val="2"/>
                <w:sz w:val="22"/>
                <w:szCs w:val="22"/>
              </w:rPr>
              <w:t xml:space="preserve"> </w:t>
            </w:r>
            <w:r w:rsidR="00F04D52">
              <w:rPr>
                <w:bCs/>
                <w:iCs/>
                <w:kern w:val="2"/>
                <w:sz w:val="22"/>
                <w:szCs w:val="22"/>
              </w:rPr>
              <w:t>và các PGĐ Sở</w:t>
            </w:r>
            <w:r w:rsidRPr="00440DFA">
              <w:rPr>
                <w:bCs/>
                <w:iCs/>
                <w:kern w:val="2"/>
                <w:sz w:val="22"/>
                <w:szCs w:val="22"/>
                <w:lang w:val="vi-VN"/>
              </w:rPr>
              <w:t>;</w:t>
            </w:r>
          </w:p>
          <w:p w14:paraId="4EE103DE" w14:textId="526ABC0F" w:rsidR="00F9254D" w:rsidRPr="00F9254D" w:rsidRDefault="00F9254D" w:rsidP="00502EDA">
            <w:pPr>
              <w:ind w:firstLine="142"/>
              <w:jc w:val="both"/>
              <w:rPr>
                <w:bCs/>
                <w:iCs/>
                <w:kern w:val="2"/>
                <w:sz w:val="22"/>
                <w:szCs w:val="22"/>
              </w:rPr>
            </w:pPr>
            <w:r>
              <w:rPr>
                <w:bCs/>
                <w:iCs/>
                <w:kern w:val="2"/>
                <w:sz w:val="22"/>
                <w:szCs w:val="22"/>
              </w:rPr>
              <w:t xml:space="preserve">- Trung tâm </w:t>
            </w:r>
            <w:r w:rsidR="00185B6D">
              <w:rPr>
                <w:bCs/>
                <w:iCs/>
                <w:kern w:val="2"/>
                <w:sz w:val="22"/>
                <w:szCs w:val="22"/>
              </w:rPr>
              <w:t>KC</w:t>
            </w:r>
            <w:r>
              <w:rPr>
                <w:bCs/>
                <w:iCs/>
                <w:kern w:val="2"/>
                <w:sz w:val="22"/>
                <w:szCs w:val="22"/>
              </w:rPr>
              <w:t>&amp;</w:t>
            </w:r>
            <w:r w:rsidR="00E06DE0">
              <w:rPr>
                <w:bCs/>
                <w:iCs/>
                <w:kern w:val="2"/>
                <w:sz w:val="22"/>
                <w:szCs w:val="22"/>
              </w:rPr>
              <w:t>XTTM tỉnh</w:t>
            </w:r>
            <w:r>
              <w:rPr>
                <w:bCs/>
                <w:iCs/>
                <w:kern w:val="2"/>
                <w:sz w:val="22"/>
                <w:szCs w:val="22"/>
              </w:rPr>
              <w:t>;</w:t>
            </w:r>
          </w:p>
          <w:p w14:paraId="295E2D9F" w14:textId="56204FA6" w:rsidR="007453EB" w:rsidRPr="00440DFA" w:rsidRDefault="007453EB" w:rsidP="003E6175">
            <w:pPr>
              <w:ind w:firstLine="142"/>
              <w:jc w:val="both"/>
              <w:rPr>
                <w:kern w:val="2"/>
                <w:sz w:val="28"/>
                <w:szCs w:val="28"/>
                <w:lang w:val="sv-SE"/>
              </w:rPr>
            </w:pPr>
            <w:r w:rsidRPr="00440DFA">
              <w:rPr>
                <w:bCs/>
                <w:iCs/>
                <w:kern w:val="2"/>
                <w:sz w:val="22"/>
                <w:szCs w:val="22"/>
              </w:rPr>
              <w:t xml:space="preserve">- Lưu: VT, </w:t>
            </w:r>
            <w:r w:rsidR="00F04D52">
              <w:rPr>
                <w:bCs/>
                <w:iCs/>
                <w:kern w:val="2"/>
                <w:sz w:val="22"/>
                <w:szCs w:val="22"/>
              </w:rPr>
              <w:t>QLCN (HH)</w:t>
            </w:r>
            <w:r w:rsidRPr="00440DFA">
              <w:rPr>
                <w:bCs/>
                <w:iCs/>
                <w:kern w:val="2"/>
                <w:sz w:val="22"/>
                <w:szCs w:val="22"/>
              </w:rPr>
              <w:t>.</w:t>
            </w:r>
          </w:p>
        </w:tc>
        <w:tc>
          <w:tcPr>
            <w:tcW w:w="4536" w:type="dxa"/>
          </w:tcPr>
          <w:p w14:paraId="1D08FBAA" w14:textId="77777777" w:rsidR="007453EB" w:rsidRPr="00440DFA" w:rsidRDefault="007453EB" w:rsidP="00502EDA">
            <w:pPr>
              <w:jc w:val="center"/>
              <w:rPr>
                <w:b/>
                <w:kern w:val="2"/>
                <w:sz w:val="28"/>
                <w:szCs w:val="28"/>
                <w:lang w:val="sv-SE"/>
              </w:rPr>
            </w:pPr>
            <w:r w:rsidRPr="00440DFA">
              <w:rPr>
                <w:b/>
                <w:kern w:val="2"/>
                <w:sz w:val="28"/>
                <w:szCs w:val="28"/>
                <w:lang w:val="sv-SE"/>
              </w:rPr>
              <w:t>KT. GIÁM ĐỐC</w:t>
            </w:r>
          </w:p>
          <w:p w14:paraId="7CAB667F" w14:textId="77777777" w:rsidR="007453EB" w:rsidRPr="00440DFA" w:rsidRDefault="007453EB" w:rsidP="00502EDA">
            <w:pPr>
              <w:jc w:val="center"/>
              <w:rPr>
                <w:b/>
                <w:kern w:val="2"/>
                <w:sz w:val="28"/>
                <w:szCs w:val="28"/>
                <w:lang w:val="sv-SE"/>
              </w:rPr>
            </w:pPr>
            <w:r w:rsidRPr="00440DFA">
              <w:rPr>
                <w:b/>
                <w:kern w:val="2"/>
                <w:sz w:val="28"/>
                <w:szCs w:val="28"/>
                <w:lang w:val="sv-SE"/>
              </w:rPr>
              <w:t>PHÓ GIÁM ĐỐC</w:t>
            </w:r>
          </w:p>
          <w:p w14:paraId="568809C0" w14:textId="77777777" w:rsidR="007453EB" w:rsidRPr="00440DFA" w:rsidRDefault="007453EB" w:rsidP="00502EDA">
            <w:pPr>
              <w:ind w:firstLine="567"/>
              <w:jc w:val="center"/>
              <w:rPr>
                <w:b/>
                <w:kern w:val="2"/>
                <w:sz w:val="34"/>
                <w:szCs w:val="28"/>
                <w:lang w:val="sv-SE"/>
              </w:rPr>
            </w:pPr>
          </w:p>
          <w:p w14:paraId="3BEAEF14" w14:textId="77777777" w:rsidR="007453EB" w:rsidRPr="00440DFA" w:rsidRDefault="007453EB" w:rsidP="00502EDA">
            <w:pPr>
              <w:ind w:firstLine="567"/>
              <w:jc w:val="center"/>
              <w:rPr>
                <w:b/>
                <w:kern w:val="2"/>
                <w:sz w:val="28"/>
                <w:szCs w:val="28"/>
                <w:lang w:val="sv-SE"/>
              </w:rPr>
            </w:pPr>
          </w:p>
          <w:p w14:paraId="3EE2B46C" w14:textId="77777777" w:rsidR="007453EB" w:rsidRPr="00440DFA" w:rsidRDefault="007453EB" w:rsidP="00502EDA">
            <w:pPr>
              <w:ind w:firstLine="567"/>
              <w:jc w:val="center"/>
              <w:rPr>
                <w:b/>
                <w:kern w:val="2"/>
                <w:sz w:val="28"/>
                <w:szCs w:val="28"/>
                <w:lang w:val="sv-SE"/>
              </w:rPr>
            </w:pPr>
          </w:p>
          <w:p w14:paraId="1A306B21" w14:textId="77777777" w:rsidR="004F0558" w:rsidRDefault="004F0558" w:rsidP="00502EDA">
            <w:pPr>
              <w:ind w:firstLine="567"/>
              <w:jc w:val="center"/>
              <w:rPr>
                <w:b/>
                <w:kern w:val="2"/>
                <w:sz w:val="28"/>
                <w:szCs w:val="28"/>
                <w:lang w:val="sv-SE"/>
              </w:rPr>
            </w:pPr>
          </w:p>
          <w:p w14:paraId="4E8A86F0" w14:textId="77777777" w:rsidR="002A1557" w:rsidRPr="00440DFA" w:rsidRDefault="002A1557" w:rsidP="00502EDA">
            <w:pPr>
              <w:ind w:firstLine="567"/>
              <w:jc w:val="center"/>
              <w:rPr>
                <w:b/>
                <w:kern w:val="2"/>
                <w:sz w:val="28"/>
                <w:szCs w:val="28"/>
                <w:lang w:val="sv-SE"/>
              </w:rPr>
            </w:pPr>
          </w:p>
          <w:p w14:paraId="336776A3" w14:textId="77777777" w:rsidR="007453EB" w:rsidRPr="00440DFA" w:rsidRDefault="00CE3852" w:rsidP="00502EDA">
            <w:pPr>
              <w:jc w:val="center"/>
              <w:rPr>
                <w:kern w:val="2"/>
                <w:sz w:val="28"/>
                <w:szCs w:val="28"/>
              </w:rPr>
            </w:pPr>
            <w:r w:rsidRPr="00CE3852">
              <w:rPr>
                <w:b/>
                <w:kern w:val="2"/>
                <w:sz w:val="28"/>
                <w:szCs w:val="28"/>
              </w:rPr>
              <w:t>Nguyễn Văn Nhiệm</w:t>
            </w:r>
          </w:p>
        </w:tc>
      </w:tr>
    </w:tbl>
    <w:p w14:paraId="454A209E" w14:textId="77777777" w:rsidR="007453EB" w:rsidRPr="00440DFA" w:rsidRDefault="007453EB" w:rsidP="007453EB">
      <w:pPr>
        <w:tabs>
          <w:tab w:val="center" w:pos="6960"/>
        </w:tabs>
        <w:jc w:val="both"/>
        <w:rPr>
          <w:kern w:val="2"/>
          <w:sz w:val="2"/>
          <w:szCs w:val="2"/>
          <w:lang w:val="vi-VN"/>
        </w:rPr>
      </w:pPr>
    </w:p>
    <w:p w14:paraId="47D21807" w14:textId="77777777" w:rsidR="005B56BD" w:rsidRDefault="005B56BD"/>
    <w:sectPr w:rsidR="005B56BD" w:rsidSect="005B5C9B">
      <w:headerReference w:type="default" r:id="rId7"/>
      <w:footerReference w:type="even" r:id="rId8"/>
      <w:footerReference w:type="default" r:id="rId9"/>
      <w:headerReference w:type="first" r:id="rId10"/>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19A6" w14:textId="77777777" w:rsidR="00EE6EE7" w:rsidRDefault="00EE6EE7">
      <w:r>
        <w:separator/>
      </w:r>
    </w:p>
  </w:endnote>
  <w:endnote w:type="continuationSeparator" w:id="0">
    <w:p w14:paraId="5C04212F" w14:textId="77777777" w:rsidR="00EE6EE7" w:rsidRDefault="00EE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264B" w14:textId="77777777" w:rsidR="008D50D7" w:rsidRDefault="00F26A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4C8C4" w14:textId="77777777" w:rsidR="008D50D7" w:rsidRDefault="00EE6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59FB" w14:textId="77777777" w:rsidR="008D50D7" w:rsidRDefault="00EE6EE7">
    <w:pPr>
      <w:pStyle w:val="Footer"/>
      <w:ind w:right="360"/>
    </w:pPr>
  </w:p>
  <w:p w14:paraId="5BEBB488" w14:textId="77777777" w:rsidR="00A36078" w:rsidRDefault="00EE6E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936A" w14:textId="77777777" w:rsidR="00EE6EE7" w:rsidRDefault="00EE6EE7">
      <w:r>
        <w:separator/>
      </w:r>
    </w:p>
  </w:footnote>
  <w:footnote w:type="continuationSeparator" w:id="0">
    <w:p w14:paraId="5DBDC735" w14:textId="77777777" w:rsidR="00EE6EE7" w:rsidRDefault="00EE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904426"/>
      <w:docPartObj>
        <w:docPartGallery w:val="Page Numbers (Top of Page)"/>
        <w:docPartUnique/>
      </w:docPartObj>
    </w:sdtPr>
    <w:sdtEndPr>
      <w:rPr>
        <w:noProof/>
      </w:rPr>
    </w:sdtEndPr>
    <w:sdtContent>
      <w:p w14:paraId="17950BB5" w14:textId="77777777" w:rsidR="00AF5B55" w:rsidRDefault="00AF5B55">
        <w:pPr>
          <w:pStyle w:val="Header"/>
          <w:jc w:val="center"/>
        </w:pPr>
        <w:r>
          <w:fldChar w:fldCharType="begin"/>
        </w:r>
        <w:r>
          <w:instrText xml:space="preserve"> PAGE   \* MERGEFORMAT </w:instrText>
        </w:r>
        <w:r>
          <w:fldChar w:fldCharType="separate"/>
        </w:r>
        <w:r w:rsidR="00067A3D">
          <w:rPr>
            <w:noProof/>
          </w:rPr>
          <w:t>5</w:t>
        </w:r>
        <w:r>
          <w:rPr>
            <w:noProof/>
          </w:rPr>
          <w:fldChar w:fldCharType="end"/>
        </w:r>
      </w:p>
    </w:sdtContent>
  </w:sdt>
  <w:p w14:paraId="4BEEED94" w14:textId="77777777" w:rsidR="00AF5B55" w:rsidRDefault="00AF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7EE6" w14:textId="77777777" w:rsidR="00AF5B55" w:rsidRDefault="00AF5B55">
    <w:pPr>
      <w:pStyle w:val="Header"/>
      <w:jc w:val="center"/>
    </w:pPr>
  </w:p>
  <w:p w14:paraId="002C2017" w14:textId="77777777" w:rsidR="00384DA1" w:rsidRDefault="00EE6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9208D"/>
    <w:multiLevelType w:val="multilevel"/>
    <w:tmpl w:val="09F0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333D6"/>
    <w:multiLevelType w:val="multilevel"/>
    <w:tmpl w:val="BE6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F52A8"/>
    <w:multiLevelType w:val="multilevel"/>
    <w:tmpl w:val="8752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82E34"/>
    <w:multiLevelType w:val="multilevel"/>
    <w:tmpl w:val="833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753B1"/>
    <w:multiLevelType w:val="multilevel"/>
    <w:tmpl w:val="E72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05D9D"/>
    <w:multiLevelType w:val="multilevel"/>
    <w:tmpl w:val="1C7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03778"/>
    <w:multiLevelType w:val="multilevel"/>
    <w:tmpl w:val="4974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92E96"/>
    <w:multiLevelType w:val="multilevel"/>
    <w:tmpl w:val="FF4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EB"/>
    <w:rsid w:val="00003F51"/>
    <w:rsid w:val="00011A2A"/>
    <w:rsid w:val="0001556B"/>
    <w:rsid w:val="000242DA"/>
    <w:rsid w:val="00051BD8"/>
    <w:rsid w:val="00056AEB"/>
    <w:rsid w:val="000666D4"/>
    <w:rsid w:val="00067A3D"/>
    <w:rsid w:val="00086750"/>
    <w:rsid w:val="00090500"/>
    <w:rsid w:val="00096C98"/>
    <w:rsid w:val="000B26F8"/>
    <w:rsid w:val="000D65B4"/>
    <w:rsid w:val="000E37D4"/>
    <w:rsid w:val="000E58B7"/>
    <w:rsid w:val="000F0C2A"/>
    <w:rsid w:val="001170D1"/>
    <w:rsid w:val="001253BF"/>
    <w:rsid w:val="00127BE5"/>
    <w:rsid w:val="00127EBF"/>
    <w:rsid w:val="001507A7"/>
    <w:rsid w:val="00163B46"/>
    <w:rsid w:val="00170B91"/>
    <w:rsid w:val="00184850"/>
    <w:rsid w:val="00185B6D"/>
    <w:rsid w:val="001D3216"/>
    <w:rsid w:val="001E5C1A"/>
    <w:rsid w:val="001E7006"/>
    <w:rsid w:val="001F2284"/>
    <w:rsid w:val="00206C50"/>
    <w:rsid w:val="002123BF"/>
    <w:rsid w:val="00214B7A"/>
    <w:rsid w:val="00227A21"/>
    <w:rsid w:val="0025643D"/>
    <w:rsid w:val="00256D26"/>
    <w:rsid w:val="00273C73"/>
    <w:rsid w:val="0027427D"/>
    <w:rsid w:val="002A1557"/>
    <w:rsid w:val="002A1DE1"/>
    <w:rsid w:val="002B6AB5"/>
    <w:rsid w:val="002D3A18"/>
    <w:rsid w:val="002D4FF5"/>
    <w:rsid w:val="003059FD"/>
    <w:rsid w:val="00313A59"/>
    <w:rsid w:val="003226D9"/>
    <w:rsid w:val="003265D3"/>
    <w:rsid w:val="003276A7"/>
    <w:rsid w:val="00337EFD"/>
    <w:rsid w:val="00355B72"/>
    <w:rsid w:val="0035652C"/>
    <w:rsid w:val="00365D17"/>
    <w:rsid w:val="0037436F"/>
    <w:rsid w:val="0038443B"/>
    <w:rsid w:val="003953D6"/>
    <w:rsid w:val="003B0FBB"/>
    <w:rsid w:val="003B151F"/>
    <w:rsid w:val="003B4386"/>
    <w:rsid w:val="003C07EA"/>
    <w:rsid w:val="003C4154"/>
    <w:rsid w:val="003D38F7"/>
    <w:rsid w:val="003E6175"/>
    <w:rsid w:val="00400B14"/>
    <w:rsid w:val="00416E14"/>
    <w:rsid w:val="004238C2"/>
    <w:rsid w:val="00426B2A"/>
    <w:rsid w:val="00440E46"/>
    <w:rsid w:val="004544B7"/>
    <w:rsid w:val="0045690F"/>
    <w:rsid w:val="00467FED"/>
    <w:rsid w:val="004750E8"/>
    <w:rsid w:val="00481467"/>
    <w:rsid w:val="00491F46"/>
    <w:rsid w:val="00493649"/>
    <w:rsid w:val="004B47A9"/>
    <w:rsid w:val="004B769E"/>
    <w:rsid w:val="004C4B1C"/>
    <w:rsid w:val="004C531F"/>
    <w:rsid w:val="004D781C"/>
    <w:rsid w:val="004F0558"/>
    <w:rsid w:val="0051228C"/>
    <w:rsid w:val="005326DA"/>
    <w:rsid w:val="005358DB"/>
    <w:rsid w:val="005445FC"/>
    <w:rsid w:val="00545B4B"/>
    <w:rsid w:val="0055643E"/>
    <w:rsid w:val="00585602"/>
    <w:rsid w:val="0059538E"/>
    <w:rsid w:val="005B14D0"/>
    <w:rsid w:val="005B56BD"/>
    <w:rsid w:val="005B5C9B"/>
    <w:rsid w:val="005C14DA"/>
    <w:rsid w:val="005C3CAF"/>
    <w:rsid w:val="005C5424"/>
    <w:rsid w:val="005D23F9"/>
    <w:rsid w:val="005D6241"/>
    <w:rsid w:val="005E29E0"/>
    <w:rsid w:val="005E535E"/>
    <w:rsid w:val="006051E5"/>
    <w:rsid w:val="006071D7"/>
    <w:rsid w:val="00626289"/>
    <w:rsid w:val="006271A0"/>
    <w:rsid w:val="00640DBA"/>
    <w:rsid w:val="00664359"/>
    <w:rsid w:val="0066599E"/>
    <w:rsid w:val="0066658C"/>
    <w:rsid w:val="00670A33"/>
    <w:rsid w:val="00675628"/>
    <w:rsid w:val="00683540"/>
    <w:rsid w:val="006845E5"/>
    <w:rsid w:val="00697F02"/>
    <w:rsid w:val="006A684E"/>
    <w:rsid w:val="006A7B02"/>
    <w:rsid w:val="006B26F1"/>
    <w:rsid w:val="006B63B9"/>
    <w:rsid w:val="006C37B9"/>
    <w:rsid w:val="006D6EF8"/>
    <w:rsid w:val="007251DA"/>
    <w:rsid w:val="00742818"/>
    <w:rsid w:val="007453EB"/>
    <w:rsid w:val="00747DFC"/>
    <w:rsid w:val="00750ABF"/>
    <w:rsid w:val="007665F5"/>
    <w:rsid w:val="00776539"/>
    <w:rsid w:val="007A35FC"/>
    <w:rsid w:val="007B069C"/>
    <w:rsid w:val="007B5CD4"/>
    <w:rsid w:val="007B6792"/>
    <w:rsid w:val="007C288C"/>
    <w:rsid w:val="007C4700"/>
    <w:rsid w:val="007C7833"/>
    <w:rsid w:val="007D37D6"/>
    <w:rsid w:val="007E2D9D"/>
    <w:rsid w:val="007F5E41"/>
    <w:rsid w:val="00801C3E"/>
    <w:rsid w:val="0080433A"/>
    <w:rsid w:val="00811032"/>
    <w:rsid w:val="00812E97"/>
    <w:rsid w:val="008267FC"/>
    <w:rsid w:val="00834DDE"/>
    <w:rsid w:val="00843ADF"/>
    <w:rsid w:val="008637FA"/>
    <w:rsid w:val="0087011E"/>
    <w:rsid w:val="00873D7B"/>
    <w:rsid w:val="00895349"/>
    <w:rsid w:val="0089772B"/>
    <w:rsid w:val="008A36F2"/>
    <w:rsid w:val="008B3439"/>
    <w:rsid w:val="008B6168"/>
    <w:rsid w:val="008C1975"/>
    <w:rsid w:val="008D0798"/>
    <w:rsid w:val="008D1A14"/>
    <w:rsid w:val="008F21A5"/>
    <w:rsid w:val="00900FBE"/>
    <w:rsid w:val="00902BB0"/>
    <w:rsid w:val="00912CBE"/>
    <w:rsid w:val="00930628"/>
    <w:rsid w:val="00944D6C"/>
    <w:rsid w:val="00946C00"/>
    <w:rsid w:val="00950B84"/>
    <w:rsid w:val="00951D1D"/>
    <w:rsid w:val="00954045"/>
    <w:rsid w:val="00954D0F"/>
    <w:rsid w:val="00976856"/>
    <w:rsid w:val="009808C5"/>
    <w:rsid w:val="00984FE6"/>
    <w:rsid w:val="00985FE7"/>
    <w:rsid w:val="00987142"/>
    <w:rsid w:val="009A25E2"/>
    <w:rsid w:val="009B227B"/>
    <w:rsid w:val="009B27F4"/>
    <w:rsid w:val="009B45C6"/>
    <w:rsid w:val="009B7FBB"/>
    <w:rsid w:val="009C0891"/>
    <w:rsid w:val="009D116E"/>
    <w:rsid w:val="009E058A"/>
    <w:rsid w:val="009E39F1"/>
    <w:rsid w:val="009F1D70"/>
    <w:rsid w:val="009F7988"/>
    <w:rsid w:val="00A029AD"/>
    <w:rsid w:val="00A07534"/>
    <w:rsid w:val="00A1292E"/>
    <w:rsid w:val="00A2563A"/>
    <w:rsid w:val="00A27A9C"/>
    <w:rsid w:val="00A53216"/>
    <w:rsid w:val="00A56E02"/>
    <w:rsid w:val="00A667B4"/>
    <w:rsid w:val="00A872D1"/>
    <w:rsid w:val="00A92BD3"/>
    <w:rsid w:val="00AC03A4"/>
    <w:rsid w:val="00AD2FEF"/>
    <w:rsid w:val="00AD47BF"/>
    <w:rsid w:val="00AD6C4E"/>
    <w:rsid w:val="00AD7947"/>
    <w:rsid w:val="00AE03DF"/>
    <w:rsid w:val="00AF5B55"/>
    <w:rsid w:val="00B03355"/>
    <w:rsid w:val="00B043E0"/>
    <w:rsid w:val="00B05C3D"/>
    <w:rsid w:val="00B23535"/>
    <w:rsid w:val="00B33792"/>
    <w:rsid w:val="00B3725D"/>
    <w:rsid w:val="00B671FB"/>
    <w:rsid w:val="00B917FA"/>
    <w:rsid w:val="00BA37DA"/>
    <w:rsid w:val="00BB43DA"/>
    <w:rsid w:val="00BC2429"/>
    <w:rsid w:val="00BE1753"/>
    <w:rsid w:val="00BF40CD"/>
    <w:rsid w:val="00BF6144"/>
    <w:rsid w:val="00BF628E"/>
    <w:rsid w:val="00BF6BC9"/>
    <w:rsid w:val="00C1713E"/>
    <w:rsid w:val="00C2034B"/>
    <w:rsid w:val="00C20A8E"/>
    <w:rsid w:val="00C247B9"/>
    <w:rsid w:val="00C37055"/>
    <w:rsid w:val="00C408AB"/>
    <w:rsid w:val="00C72A01"/>
    <w:rsid w:val="00C80F7D"/>
    <w:rsid w:val="00C87738"/>
    <w:rsid w:val="00CA0531"/>
    <w:rsid w:val="00CA1F2F"/>
    <w:rsid w:val="00CB0DF4"/>
    <w:rsid w:val="00CC18F2"/>
    <w:rsid w:val="00CE1AD3"/>
    <w:rsid w:val="00CE3852"/>
    <w:rsid w:val="00D13B57"/>
    <w:rsid w:val="00D17BFF"/>
    <w:rsid w:val="00D21610"/>
    <w:rsid w:val="00D34928"/>
    <w:rsid w:val="00D401B0"/>
    <w:rsid w:val="00D50FBF"/>
    <w:rsid w:val="00D51334"/>
    <w:rsid w:val="00D56367"/>
    <w:rsid w:val="00D63230"/>
    <w:rsid w:val="00D74C17"/>
    <w:rsid w:val="00D90080"/>
    <w:rsid w:val="00DB1D55"/>
    <w:rsid w:val="00DC1D8A"/>
    <w:rsid w:val="00DD359C"/>
    <w:rsid w:val="00DF0E77"/>
    <w:rsid w:val="00E044D3"/>
    <w:rsid w:val="00E06DE0"/>
    <w:rsid w:val="00E32E31"/>
    <w:rsid w:val="00E377AB"/>
    <w:rsid w:val="00E419A5"/>
    <w:rsid w:val="00E43ADA"/>
    <w:rsid w:val="00E50E98"/>
    <w:rsid w:val="00E603D3"/>
    <w:rsid w:val="00E61897"/>
    <w:rsid w:val="00E64A54"/>
    <w:rsid w:val="00E66D35"/>
    <w:rsid w:val="00E938D6"/>
    <w:rsid w:val="00EA5854"/>
    <w:rsid w:val="00EA5B1F"/>
    <w:rsid w:val="00ED0FCC"/>
    <w:rsid w:val="00ED424A"/>
    <w:rsid w:val="00ED471D"/>
    <w:rsid w:val="00EE5B43"/>
    <w:rsid w:val="00EE5F68"/>
    <w:rsid w:val="00EE6EE7"/>
    <w:rsid w:val="00EF58E0"/>
    <w:rsid w:val="00F04D52"/>
    <w:rsid w:val="00F1565A"/>
    <w:rsid w:val="00F26246"/>
    <w:rsid w:val="00F26A37"/>
    <w:rsid w:val="00F43CA9"/>
    <w:rsid w:val="00F45696"/>
    <w:rsid w:val="00F50CBF"/>
    <w:rsid w:val="00F667A2"/>
    <w:rsid w:val="00F71DAD"/>
    <w:rsid w:val="00F9254D"/>
    <w:rsid w:val="00FA601C"/>
    <w:rsid w:val="00FB487C"/>
    <w:rsid w:val="00FB5BB0"/>
    <w:rsid w:val="00FB6DE0"/>
    <w:rsid w:val="00FC4260"/>
    <w:rsid w:val="00FC5C25"/>
    <w:rsid w:val="00FF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8921"/>
  <w15:docId w15:val="{01F7CD3A-16CA-413F-B67C-26D537DE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E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E175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BE175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9C089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53EB"/>
    <w:pPr>
      <w:tabs>
        <w:tab w:val="center" w:pos="4320"/>
        <w:tab w:val="right" w:pos="8640"/>
      </w:tabs>
    </w:pPr>
    <w:rPr>
      <w:rFonts w:ascii=".VnTime" w:hAnsi=".VnTime"/>
      <w:sz w:val="26"/>
      <w:szCs w:val="20"/>
    </w:rPr>
  </w:style>
  <w:style w:type="character" w:customStyle="1" w:styleId="FooterChar">
    <w:name w:val="Footer Char"/>
    <w:basedOn w:val="DefaultParagraphFont"/>
    <w:link w:val="Footer"/>
    <w:rsid w:val="007453EB"/>
    <w:rPr>
      <w:rFonts w:ascii=".VnTime" w:eastAsia="Times New Roman" w:hAnsi=".VnTime" w:cs="Times New Roman"/>
      <w:sz w:val="26"/>
      <w:szCs w:val="20"/>
    </w:rPr>
  </w:style>
  <w:style w:type="character" w:styleId="PageNumber">
    <w:name w:val="page number"/>
    <w:basedOn w:val="DefaultParagraphFont"/>
    <w:rsid w:val="007453EB"/>
  </w:style>
  <w:style w:type="paragraph" w:styleId="Header">
    <w:name w:val="header"/>
    <w:basedOn w:val="Normal"/>
    <w:link w:val="HeaderChar"/>
    <w:uiPriority w:val="99"/>
    <w:rsid w:val="007453EB"/>
    <w:pPr>
      <w:tabs>
        <w:tab w:val="center" w:pos="4320"/>
        <w:tab w:val="right" w:pos="8640"/>
      </w:tabs>
    </w:pPr>
  </w:style>
  <w:style w:type="character" w:customStyle="1" w:styleId="HeaderChar">
    <w:name w:val="Header Char"/>
    <w:basedOn w:val="DefaultParagraphFont"/>
    <w:link w:val="Header"/>
    <w:uiPriority w:val="99"/>
    <w:rsid w:val="007453E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453EB"/>
    <w:pPr>
      <w:spacing w:line="360" w:lineRule="exact"/>
      <w:ind w:firstLine="839"/>
      <w:jc w:val="both"/>
    </w:pPr>
    <w:rPr>
      <w:sz w:val="28"/>
    </w:rPr>
  </w:style>
  <w:style w:type="character" w:customStyle="1" w:styleId="BodyTextIndent2Char">
    <w:name w:val="Body Text Indent 2 Char"/>
    <w:basedOn w:val="DefaultParagraphFont"/>
    <w:link w:val="BodyTextIndent2"/>
    <w:uiPriority w:val="99"/>
    <w:rsid w:val="007453EB"/>
    <w:rPr>
      <w:rFonts w:ascii="Times New Roman" w:eastAsia="Times New Roman" w:hAnsi="Times New Roman" w:cs="Times New Roman"/>
      <w:sz w:val="28"/>
      <w:szCs w:val="24"/>
    </w:rPr>
  </w:style>
  <w:style w:type="paragraph" w:customStyle="1" w:styleId="CharCharCharChar">
    <w:name w:val="Char Char Char Char"/>
    <w:basedOn w:val="Normal"/>
    <w:rsid w:val="00E603D3"/>
    <w:rPr>
      <w:rFonts w:ascii="Arial" w:hAnsi="Arial"/>
      <w:sz w:val="22"/>
      <w:szCs w:val="20"/>
      <w:lang w:val="en-AU"/>
    </w:rPr>
  </w:style>
  <w:style w:type="paragraph" w:styleId="ListParagraph">
    <w:name w:val="List Paragraph"/>
    <w:basedOn w:val="Normal"/>
    <w:uiPriority w:val="34"/>
    <w:qFormat/>
    <w:rsid w:val="003953D6"/>
    <w:pPr>
      <w:ind w:left="720"/>
      <w:contextualSpacing/>
    </w:pPr>
  </w:style>
  <w:style w:type="paragraph" w:styleId="BodyText">
    <w:name w:val="Body Text"/>
    <w:basedOn w:val="Normal"/>
    <w:link w:val="BodyTextChar"/>
    <w:uiPriority w:val="99"/>
    <w:unhideWhenUsed/>
    <w:rsid w:val="003953D6"/>
    <w:pPr>
      <w:spacing w:after="120"/>
    </w:pPr>
  </w:style>
  <w:style w:type="character" w:customStyle="1" w:styleId="BodyTextChar">
    <w:name w:val="Body Text Char"/>
    <w:basedOn w:val="DefaultParagraphFont"/>
    <w:link w:val="BodyText"/>
    <w:uiPriority w:val="99"/>
    <w:rsid w:val="003953D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0C2A"/>
    <w:rPr>
      <w:color w:val="0000FF"/>
      <w:u w:val="single"/>
    </w:rPr>
  </w:style>
  <w:style w:type="paragraph" w:customStyle="1" w:styleId="CharCharCharCharCharCharCharCharChar">
    <w:name w:val="Char Char Char Char Char Char Char Char Char"/>
    <w:basedOn w:val="Normal"/>
    <w:semiHidden/>
    <w:rsid w:val="00D50FBF"/>
    <w:pPr>
      <w:spacing w:after="160" w:line="240" w:lineRule="exact"/>
    </w:pPr>
    <w:rPr>
      <w:rFonts w:ascii="Arial" w:hAnsi="Arial"/>
      <w:sz w:val="22"/>
      <w:szCs w:val="22"/>
    </w:rPr>
  </w:style>
  <w:style w:type="paragraph" w:customStyle="1" w:styleId="Char">
    <w:name w:val="Char"/>
    <w:basedOn w:val="Normal"/>
    <w:rsid w:val="00011A2A"/>
    <w:pPr>
      <w:spacing w:after="160" w:line="240" w:lineRule="exact"/>
    </w:pPr>
    <w:rPr>
      <w:rFonts w:ascii="Verdana" w:hAnsi="Verdana"/>
      <w:b/>
      <w:bCs/>
      <w:i/>
      <w:iCs/>
      <w:color w:val="000000"/>
      <w:sz w:val="20"/>
      <w:szCs w:val="20"/>
    </w:rPr>
  </w:style>
  <w:style w:type="character" w:customStyle="1" w:styleId="Heading1Char">
    <w:name w:val="Heading 1 Char"/>
    <w:basedOn w:val="DefaultParagraphFont"/>
    <w:link w:val="Heading1"/>
    <w:uiPriority w:val="9"/>
    <w:rsid w:val="00BE17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17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1753"/>
    <w:pPr>
      <w:spacing w:before="100" w:beforeAutospacing="1" w:after="100" w:afterAutospacing="1"/>
    </w:pPr>
  </w:style>
  <w:style w:type="character" w:styleId="Strong">
    <w:name w:val="Strong"/>
    <w:basedOn w:val="DefaultParagraphFont"/>
    <w:uiPriority w:val="22"/>
    <w:qFormat/>
    <w:rsid w:val="00BE1753"/>
    <w:rPr>
      <w:b/>
      <w:bCs/>
    </w:rPr>
  </w:style>
  <w:style w:type="paragraph" w:customStyle="1" w:styleId="Char0">
    <w:name w:val="Char"/>
    <w:basedOn w:val="Normal"/>
    <w:autoRedefine/>
    <w:rsid w:val="00FB487C"/>
    <w:pPr>
      <w:spacing w:after="160" w:line="240" w:lineRule="exact"/>
    </w:pPr>
    <w:rPr>
      <w:rFonts w:ascii="Verdana" w:hAnsi="Verdana" w:cs="Verdana"/>
      <w:sz w:val="20"/>
      <w:szCs w:val="20"/>
    </w:rPr>
  </w:style>
  <w:style w:type="character" w:customStyle="1" w:styleId="Heading3Char">
    <w:name w:val="Heading 3 Char"/>
    <w:basedOn w:val="DefaultParagraphFont"/>
    <w:link w:val="Heading3"/>
    <w:uiPriority w:val="9"/>
    <w:semiHidden/>
    <w:rsid w:val="009C08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1936">
      <w:bodyDiv w:val="1"/>
      <w:marLeft w:val="0"/>
      <w:marRight w:val="0"/>
      <w:marTop w:val="0"/>
      <w:marBottom w:val="0"/>
      <w:divBdr>
        <w:top w:val="none" w:sz="0" w:space="0" w:color="auto"/>
        <w:left w:val="none" w:sz="0" w:space="0" w:color="auto"/>
        <w:bottom w:val="none" w:sz="0" w:space="0" w:color="auto"/>
        <w:right w:val="none" w:sz="0" w:space="0" w:color="auto"/>
      </w:divBdr>
    </w:div>
    <w:div w:id="361902760">
      <w:bodyDiv w:val="1"/>
      <w:marLeft w:val="0"/>
      <w:marRight w:val="0"/>
      <w:marTop w:val="0"/>
      <w:marBottom w:val="0"/>
      <w:divBdr>
        <w:top w:val="none" w:sz="0" w:space="0" w:color="auto"/>
        <w:left w:val="none" w:sz="0" w:space="0" w:color="auto"/>
        <w:bottom w:val="none" w:sz="0" w:space="0" w:color="auto"/>
        <w:right w:val="none" w:sz="0" w:space="0" w:color="auto"/>
      </w:divBdr>
    </w:div>
    <w:div w:id="1367102411">
      <w:bodyDiv w:val="1"/>
      <w:marLeft w:val="0"/>
      <w:marRight w:val="0"/>
      <w:marTop w:val="0"/>
      <w:marBottom w:val="0"/>
      <w:divBdr>
        <w:top w:val="none" w:sz="0" w:space="0" w:color="auto"/>
        <w:left w:val="none" w:sz="0" w:space="0" w:color="auto"/>
        <w:bottom w:val="none" w:sz="0" w:space="0" w:color="auto"/>
        <w:right w:val="none" w:sz="0" w:space="0" w:color="auto"/>
      </w:divBdr>
    </w:div>
    <w:div w:id="1460567399">
      <w:bodyDiv w:val="1"/>
      <w:marLeft w:val="0"/>
      <w:marRight w:val="0"/>
      <w:marTop w:val="0"/>
      <w:marBottom w:val="0"/>
      <w:divBdr>
        <w:top w:val="none" w:sz="0" w:space="0" w:color="auto"/>
        <w:left w:val="none" w:sz="0" w:space="0" w:color="auto"/>
        <w:bottom w:val="none" w:sz="0" w:space="0" w:color="auto"/>
        <w:right w:val="none" w:sz="0" w:space="0" w:color="auto"/>
      </w:divBdr>
    </w:div>
    <w:div w:id="18369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Administrator</cp:lastModifiedBy>
  <cp:revision>3</cp:revision>
  <dcterms:created xsi:type="dcterms:W3CDTF">2026-03-18T03:01:00Z</dcterms:created>
  <dcterms:modified xsi:type="dcterms:W3CDTF">2026-03-18T03:02:00Z</dcterms:modified>
</cp:coreProperties>
</file>